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Amerykańskie tożsamości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American Identities 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 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 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nauki o kulturze i religii 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hab. U. Niewiadomska-Flis, prof. KUL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16"/>
        <w:gridCol w:w="69"/>
        <w:gridCol w:w="2258"/>
        <w:gridCol w:w="2261"/>
        <w:gridCol w:w="2258"/>
        <w:tblGridChange w:id="0">
          <w:tblGrid>
            <w:gridCol w:w="2216"/>
            <w:gridCol w:w="69"/>
            <w:gridCol w:w="2258"/>
            <w:gridCol w:w="2261"/>
            <w:gridCol w:w="2258"/>
          </w:tblGrid>
        </w:tblGridChange>
      </w:tblGrid>
      <w:tr>
        <w:trPr>
          <w:cantSplit w:val="0"/>
          <w:trHeight w:val="8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języka angielskiego nie niższy niż średnio-zaawansowany (B2)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Podstawowa wiedza z zakresu historii i kultury  Stanów Zjednoczonych 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Analiza oraz interpretacja kontekstu historycznego i kulturowego struktury społecznej USA, w szczególności przynależności do klasy społecznej, rasy, grupy etnicznej, czy regionu oraz wyrażania akceptacji lub odrzucenia tożsamości społecznych.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Wykształcenie umiejętności analizy i interpretacji zjawisk kulturowych (analiza tożsamości w różnych tekstach kultury amerykańskiej: literaturze, filmie, programach telewizyjnych, utworach muzycznych, reklamach)  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podstawowe zjawiska z zakresu badań nad kulturą oraz zna wybrane terminy anglojęzyczne używane w analizie naukowej tekstów kultury (takich jak: literatura, filmy, seriale telewizyjne, reklamy, czy teksty piosenek).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i opisuje podstawowe metody analizy i interpretacji tożsamości amerykańskich uwidocznionych w tekstach kultury amerykańskiej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wymienia i opisuje główne perspektywy badawcze w badaniach nad konstrukcją tożsamości amerykańskich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dokonuje podstawowej analizy i  prezentacji informacji dotyczącej konstruowania tożsamości amerykańskich, dobierając przy tym odpowiednie metody i narzędzia badawcze pozwalające na twórcze i innowacyjne rozwiązanie problemów w zakresie studiów amerykanistycznych.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KU_01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KU_02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KU_06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argumentować z wykorzystaniem własnych poglądów oraz opracowań teoretycznych i krytycznych dotyczących tekstów kultury amerykańskiej.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odpowiedzialność za swoją postawę wobec odmiennych poglądów, kultur i tradycji.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zachowuje otwartość na różne koncepcje kultury i jest zorientowany na pogłębianie wiedzy w tym zakresie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K_K03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(cultural) identity and myths that made America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Puritan tradition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Regional identities: social mosaic of the American South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Regional identities: cowboys, ranchers and the West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 identity: 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oor white Americ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Ethnic identities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Sounds American / Sounds of America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American dream and the self-made man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hat we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at? Food and American Identity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American identity and Sports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American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decades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Ultra spiritual America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American educational system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 wykład wprowadzający/ Dyskusja/ Analiza tekstu i materiałów audiowizualnych/ Studium przypadku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 wykład wprowadzający/ Dyskusja/ Analiza tekstu i materiałów audiowizualnych/ Studium przypadku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 wykład wprowadzający/ Dyskusja/ Analiza tekstu i materiałów audiowizualnych/ Studium przypadku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monitorowanie i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Praca indywidualna / Praca zespołowa /Praca w grupie / Studium przypadku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i wykonanie projektu / Prezentacja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/ Dyskusja / Praca indywidualna / Praca zespołowa /Praca w grupie / Studium przypadku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Przygotowanie i wykonanie projektu / Prezentacja /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 /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Dyskusja, praca w parach i grupach, 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Warunkiem zaliczenia kursu jest regularne przygotowanie się do zajęć (oglądanie materiałów filmowych i/lub czytanie tekstów wskazanych przez prowadzącą kurs) oraz przygotowywanie prac domowych. Student dysponuje 2 możliwościami zgłoszenia nieprzygotowania.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Prezentacja semestralna na zaliczenie. Przygotowanie prezentacji sprawdza umiejętność selekcji materiału do analizy, postawienia tezy oraz zebrania informacji na temat tła kulturowego wybranej tożsamości amerykańskiej (50%).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ktywne uczestnictwo w dyskusjach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 przygotowywanie prac domowych (25%).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aktywny udział w zajęciach student dostaje plusa.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więcej plusów (5),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plusów (4)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-3 plusy (3)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plusy (2)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Jeden projekt śródsemestralny przygotowany w grupach 3-osobowych. (25%)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Bez konsekwencji dozwolone są dwie nieobecności na zajęciach.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Materiały przygotowane przez prowadzącą kurs. 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Allitt, Patrick.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American Identity.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 Co, 2015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Anderson, Shannon Latkin.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Immigration, Assimilation, and the Cultural Construction of American National Identity.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Routledge, 2016.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Austermühl, Frank.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Great American Scaffold: Intertextuality and Identity in American Presidential Discourse.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John Benjamins, 2014.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Beasley, Vanessa.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You, the People: American National Identity in Presidential Rhetoric.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Texas A&amp;M University Press, Year: 2003.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Bueno, Otavio “Why Identity is Fundamental.”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American Philosophical Quarterly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2014.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Burch, Kerry 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Democratic Transformations: Eight Conflicts in the Negotiation of American Identity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Bloomsbury Academic, 2012.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Cave, Terence and Deirdre Wilson, eds. 2018.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Reading beyond the Code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Oxford: Oxford UP.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Cummins, Walter. George Gordon.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Programming Our Lives: Television and American Identity.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Dalessio, William R.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We What We Eat? Food and Identity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2012.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Cillia, Rudolf, Martin Reisigl and Ruth Wodak. 1999. “The Discursive Construction of National Identities.”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Discourse &amp; Society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10 (2): 149-73.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During, 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Studies: A Critical Introduction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London 2005.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Epstein, William H and R. Barton Palmer, eds.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Invented Lives, Imagined Communities: The Biopic and American National Identity.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 University of New York Press, 2016.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Faragher, et al. John Mack.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Out of Many : a History of the American People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 Martin,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Interpreting Everyday Culture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Arnold Publications, 2003.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Goldberg, Jonah.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Suicide of the West: How the Rebirth of Tribalism, Populism, Nationalism, and Identity Politics is Destroying American Democracy.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Crown Forum, 2018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Grimson, Alejandro. “Culture and Identity: Two Different Notions.”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Identities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16 (1) 2010: 61-77.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2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Hall, Stuart. "The question of cultural identity", in Hall, Stuart; Held, David; McGrew, Anthony (eds.),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2021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Modernity and its Futures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2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Cambridge: Polity Press, 1992.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Hartley, J.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Short History of Cultural Studies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London 2003.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Hall, Stuart, ed.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Representation: Cultural Representations and Signifying Practices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London: Sage Publications, 1997.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Howard, P.,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Heritage: Management, Interpretation, Identity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 and New York: Continuum, 2003.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Hummon, David M.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Commonplaces: Community Ideology and Identity in American Culture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State University of New York Press, 1990.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Huntington, S. P.,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are we? The Challenges to America’s National Identity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Simon &amp; Schuster, 2004.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Malaspina, Ann.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The Ethnic and Group Identity Movements: Earning Recognition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2007.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Mayes, T.,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Do Old Places Matter?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Historic Places Affect our Identity – and our Wellbeing.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National Trust for Historic Preservation, Washington, D.C., 2015.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McRobbie, A.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Uses of Cultural Studies: A Textbook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 2005.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Nocerino, Kathryn “Americanism,”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Growing Up Ethnic in America: Contemporary Fiction about Learning to Be American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ed. Maria G. Gillian and Jennifer Gillian (New York: Penguin Books, 1999), 79‐82. 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Railton,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Benjamin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Redefining American Identity: From Cabeza de Vaca to Barack Obama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Palgrave Macmillan, 2011.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Sander, Richard H.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American Faces: A Cultural History of Portraiture and Identity.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 Press of New England, 2016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Schildkraut, D. J., “Defining American Identity in the Twenty-First Century: How Much ‘There’ Is There?”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Journal of Politics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vol. 69, no. 3, 2007, pp. 597–615. 9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Shonekan, Stephanie.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Soul, Country, and the USA: Race and Identity in American Music Culture.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Palgrave Macmillan, 2015.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Skey, Michael.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Belonging and Everyday Life: The Significance of Nationhood in an Uncertain World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Basingstoke and New York: Palgrave Macmillan, 2011.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Spiro, Peter.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Beyond Citizenship: American Identity After Globalization.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Storey, John.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Cultural Theory and Popular Culture: An Introduction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London 2018.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709" w:right="0" w:hanging="709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Twigger-Ross, C. L., Uzzell, D. L., “Place and Identity Processes”.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Journal of Environmental Psychology,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vol. 16, issue 3, 1996, pp. 205-220.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Vignoles, Vivian L., et al.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Handbook of Identity Theory and Research.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Springer, 2011.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9282.0" w:type="dxa"/>
      <w:jc w:val="left"/>
      <w:tblInd w:w="-108.0" w:type="dxa"/>
      <w:tblLayout w:type="fixed"/>
      <w:tblLook w:val="0000"/>
    </w:tblPr>
    <w:tblGrid>
      <w:gridCol w:w="7426"/>
      <w:gridCol w:w="1856"/>
      <w:tblGridChange w:id="0">
        <w:tblGrid>
          <w:gridCol w:w="7426"/>
          <w:gridCol w:w="1856"/>
        </w:tblGrid>
      </w:tblGridChange>
    </w:tblGrid>
    <w:tr>
      <w:trPr>
        <w:cantSplit w:val="0"/>
        <w:trHeight w:val="727" w:hRule="atLeast"/>
        <w:tblHeader w:val="0"/>
      </w:trPr>
      <w:tc>
        <w:tcPr>
          <w:tcBorders>
            <w:right w:color="4f81bd" w:space="0" w:sz="4" w:val="single"/>
          </w:tcBorders>
          <w:vAlign w:val="top"/>
        </w:tcPr>
        <w:p w:rsidR="00000000" w:rsidDel="00000000" w:rsidP="00000000" w:rsidRDefault="00000000" w:rsidRPr="00000000" w14:paraId="000001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20"/>
              <w:tab w:val="center" w:leader="none" w:pos="4320"/>
            </w:tabs>
            <w:spacing w:after="200" w:before="0" w:line="276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4f81bd" w:space="0" w:sz="4" w:val="single"/>
          </w:tcBorders>
          <w:vAlign w:val="top"/>
        </w:tcPr>
        <w:p w:rsidR="00000000" w:rsidDel="00000000" w:rsidP="00000000" w:rsidRDefault="00000000" w:rsidRPr="00000000" w14:paraId="000001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1490"/>
            </w:tabs>
            <w:spacing w:after="200" w:before="0" w:line="276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8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</w:tblPr>
  </w:style>
  <w:style w:type="paragraph" w:styleId="Nagłówek">
    <w:name w:val="Nagłówek"/>
    <w:next w:val="Nagłówek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Header&amp;Footer">
    <w:name w:val="Header &amp; Footer"/>
    <w:next w:val="Header&amp;Footer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Helvetica Neue" w:eastAsia="Helvetica Neue" w:hAnsi="Helvetica Neue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Akapitzlistą">
    <w:name w:val="Akapit z listą"/>
    <w:next w:val="Akapitzlistą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numbering" w:styleId="ImportedStyle1">
    <w:name w:val="Imported Style 1"/>
    <w:next w:val="ImportedStyle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ableStyle2">
    <w:name w:val="Table Style 2"/>
    <w:next w:val="TableStyle2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Helvetica Neue" w:eastAsia="Helvetica Neue" w:hAnsi="Helvetica Neue"/>
      <w:color w:val="000000"/>
      <w:w w:val="100"/>
      <w:position w:val="-1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Default">
    <w:name w:val="Default"/>
    <w:next w:val="Default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Arial Unicode MS" w:hAnsi="Helvetica Neue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None">
    <w:name w:val="None"/>
    <w:next w:val="N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Body">
    <w:name w:val="Body"/>
    <w:next w:val="Body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l-PL" w:val="en-US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auto"/>
      <w:w w:val="100"/>
      <w:position w:val="-1"/>
      <w:sz w:val="20"/>
      <w:szCs w:val="20"/>
      <w:effect w:val="none"/>
      <w:bdr w:color="auto" w:space="0" w:sz="0" w:val="none"/>
      <w:vertAlign w:val="baseline"/>
      <w:cs w:val="0"/>
      <w:em w:val="none"/>
      <w:lang w:bidi="ar-SA" w:eastAsia="en-US" w:val="en-US"/>
    </w:rPr>
  </w:style>
  <w:style w:type="character" w:styleId="TekstprzypisukońcowegoZnak">
    <w:name w:val="Tekst przypisu końcowego Znak"/>
    <w:basedOn w:val="Domyślnaczcionkaakapitu"/>
    <w:next w:val="TekstprzypisukońcowegoZnak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basedOn w:val="Domyślnaczcionkaakapitu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UżyteHiperłącze">
    <w:name w:val="UżyteHiperłącze"/>
    <w:basedOn w:val="Domyślnaczcionkaakapitu"/>
    <w:next w:val="UżyteHiperłącze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v1gmail-bodya">
    <w:name w:val="v1gmail-bodya"/>
    <w:next w:val="v1gmail-body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paragraph" w:styleId="Stopka">
    <w:name w:val="Stopka"/>
    <w:basedOn w:val="Normalny"/>
    <w:next w:val="Stopka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leader="none" w:pos="4703"/>
        <w:tab w:val="right" w:leader="none" w:pos="940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0"/>
      <w:w w:val="100"/>
      <w:position w:val="-1"/>
      <w:sz w:val="16"/>
      <w:szCs w:val="16"/>
      <w:effect w:val="none"/>
      <w:bdr w:space="0" w:sz="0" w:val="nil"/>
      <w:vertAlign w:val="baseline"/>
      <w:cs w:val="0"/>
      <w:em w:val="none"/>
      <w:lang w:bidi="ar-SA" w:eastAsia="en-US" w:val="en-US"/>
    </w:rPr>
  </w:style>
  <w:style w:type="character" w:styleId="TekstdymkaZnak">
    <w:name w:val="Tekst dymka Znak"/>
    <w:basedOn w:val="Domyślnaczcionkaakapitu"/>
    <w:next w:val="TekstdymkaZnak"/>
    <w:autoRedefine w:val="0"/>
    <w:hidden w:val="0"/>
    <w:qFormat w:val="0"/>
    <w:rPr>
      <w:rFonts w:ascii="Tahoma" w:cs="Tahoma" w:eastAsia="Calibri" w:hAnsi="Tahoma"/>
      <w:color w:val="000000"/>
      <w:w w:val="100"/>
      <w:position w:val="-1"/>
      <w:sz w:val="16"/>
      <w:szCs w:val="16"/>
      <w:effect w:val="none"/>
      <w:bdr w:space="0" w:sz="0" w:val="nil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ZmEdhwyIChCW0ifU8gI8Ppq8Q==">CgMxLjAyCGguZ2pkZ3hzOAByITFzZ0gxdWJFSHJzVDRIbklVam44ZjJEM3cxcjFJUDVxNA==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2022-09-29T17:56:00Z</dcterms:created>
  <dc:creator>Urszula Niewiadomska-Flis</dc:creator>
</cp:coreProperties>
</file>