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2020/21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41.0" w:type="dxa"/>
        <w:jc w:val="left"/>
        <w:tblInd w:w="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527"/>
        <w:gridCol w:w="4714"/>
        <w:tblGridChange w:id="0">
          <w:tblGrid>
            <w:gridCol w:w="4527"/>
            <w:gridCol w:w="4714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walijski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Welsh Language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angielski, język polski (w procesie nauczania praktycznego j. walijskiego)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2.0" w:type="dxa"/>
        <w:jc w:val="left"/>
        <w:tblInd w:w="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 Aleksander Bednarski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12.0" w:type="dxa"/>
        <w:jc w:val="left"/>
        <w:tblInd w:w="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303"/>
        <w:gridCol w:w="2303"/>
        <w:gridCol w:w="2303"/>
        <w:gridCol w:w="2303"/>
        <w:tblGridChange w:id="0">
          <w:tblGrid>
            <w:gridCol w:w="2303"/>
            <w:gridCol w:w="2303"/>
            <w:gridCol w:w="2303"/>
            <w:gridCol w:w="2303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V,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2.0" w:type="dxa"/>
        <w:jc w:val="left"/>
        <w:tblInd w:w="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235"/>
        <w:gridCol w:w="6977"/>
        <w:tblGridChange w:id="0">
          <w:tblGrid>
            <w:gridCol w:w="2235"/>
            <w:gridCol w:w="6977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W1 Poziom języka angielskiego nie niższy niż średnio-zaawansowany (B2)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8948.0" w:type="dxa"/>
        <w:jc w:val="left"/>
        <w:tblInd w:w="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8948"/>
        <w:tblGridChange w:id="0">
          <w:tblGrid>
            <w:gridCol w:w="8948"/>
          </w:tblGrid>
        </w:tblGridChange>
      </w:tblGrid>
      <w:tr>
        <w:trPr>
          <w:cantSplit w:val="0"/>
          <w:trHeight w:val="6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Nabycie podstawowych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umiejętności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 posługiwaniu się językiem walijskim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40" w:lineRule="auto"/>
        <w:ind w:left="11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6.0" w:type="dxa"/>
        <w:jc w:val="left"/>
        <w:tblInd w:w="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78"/>
        <w:gridCol w:w="5834"/>
        <w:gridCol w:w="2154"/>
        <w:tblGridChange w:id="0">
          <w:tblGrid>
            <w:gridCol w:w="1078"/>
            <w:gridCol w:w="5834"/>
            <w:gridCol w:w="2154"/>
          </w:tblGrid>
        </w:tblGridChange>
      </w:tblGrid>
      <w:tr>
        <w:trPr>
          <w:cantSplit w:val="0"/>
          <w:trHeight w:val="6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opisuje podstawowe mechanizmy funkcjonowania języka walijskiego, tj. konstruuje proste zdania i stosuje konstrukcje gramatyczne oraz słownictwo w języku walijskim w stopniu podstawowym ale umożliwiającym zastosowanie tej umiejętności w sytuacjach typowych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poszerza swoje kompetencje w wiedzy z zakresu różnorodności kulturowej i zróżnicowania językowego Wielkiej Brytanii, samodzielnie wyszukuje informacje i korzysta ze słownika angielsko-walijskiego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stosuje rejestr akademicki a także elementy dialektalne j. angielskiego charakterystyczne dla obszaru Walii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zachowuje otwartość na wytwory kultury walijskiej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56.0" w:type="dxa"/>
        <w:jc w:val="left"/>
        <w:tblInd w:w="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rHeight w:val="64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 I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ćw1 wprowadzenie do historii Walii i języka walijskiego, język walijski na tle języków Indoeuropejskich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ćw2 ‘Jak się masz’/ ‘nazywam się’, pozdrowienia, fonetyka i alfabet j. walijskiego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ćw3 imiona walijskie, konstrukcja ‘dw i’n hoffi’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ćw4 ‘Pochodzę z’, nazwy krajów/walijskie symbole narodowe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ćw5 odmiana czasownika ‘być’ (‘dw i’n ..)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ćw6 czasownik – formy pytające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ćw7 czasowniki ‘mynd’, ‘gwneud’, ‘dod’, ‘yfed’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ćw8 konstrukcja ‘Dw i’n mynd i’ + czasownik (I’m going to..)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ćw8 walijskie nazwy georgraficzne – wprowadzenie ‘mutacji miiękkiej’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ćw9 liczebniki 1-10 </w:t>
              <w:br w:type="textWrapping"/>
              <w:t xml:space="preserve">ćw10 koniugacja czasownika – rozszerzenie zasobu słownictwa, przeczenia </w:t>
              <w:br w:type="textWrapping"/>
              <w:t xml:space="preserve">ćw11 dni tygodnia i miesiące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ćw12 konstrukcja ‘Mae x ‘da fi’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ćw13 konstrukcja ‘dw i eisiau’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ćw14 powtórzenie materiału z semestru I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ćw15 test obejmujący materiał z całego semestru: praktyczna nauka j. walijskiego i elementy kulturowe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 II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ćw1 powtórzenie materiału z semestru I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ćw2 pogoda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ćw3 liczebniki 10-100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ćw4 zaimki dzierżawcze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ćw5 kolory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ćw6 czasownik: czas przeszły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ćw7 czasownik: czas przyszły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ćw8 określanie godziny</w:t>
              <w:br w:type="textWrapping"/>
              <w:t xml:space="preserve">ćw9 mutacja nosowa i aspiracyjna</w:t>
              <w:br w:type="textWrapping"/>
              <w:t xml:space="preserve">ćw10 rejestr formalny i nieformalny w j. walijskim, różnice między językiem mówionym i pisanym</w:t>
              <w:br w:type="textWrapping"/>
              <w:t xml:space="preserve">ćw11 liczebniki 10-100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ćw12 różnice dialektalne j. walijskiego, j. walijski w mediach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ćw13 j. walijski a walijska odmiana j. angielskiego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ćw14 powtórzenie </w:t>
            </w:r>
            <w:r w:rsidDel="00000000" w:rsidR="00000000" w:rsidRPr="00000000">
              <w:rPr>
                <w:rFonts w:ascii="Arimo" w:cs="Arimo" w:eastAsia="Arimo" w:hAnsi="Arimo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ćw15 test obejmujący materiał z całego roku: praktyczna nauka j. walijskiego i elementy kulturowe</w:t>
            </w:r>
          </w:p>
        </w:tc>
      </w:tr>
    </w:tbl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6.0" w:type="dxa"/>
        <w:jc w:val="left"/>
        <w:tblInd w:w="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083"/>
        <w:gridCol w:w="2649"/>
        <w:gridCol w:w="2790"/>
        <w:gridCol w:w="2544"/>
        <w:tblGridChange w:id="0">
          <w:tblGrid>
            <w:gridCol w:w="1083"/>
            <w:gridCol w:w="2649"/>
            <w:gridCol w:w="2790"/>
            <w:gridCol w:w="2544"/>
          </w:tblGrid>
        </w:tblGridChange>
      </w:tblGrid>
      <w:tr>
        <w:trPr>
          <w:cantSplit w:val="0"/>
          <w:trHeight w:val="6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problemowy, prezentacja studenta,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karta oceny prezentacji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 praktyczne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parach (wspólne rozwiązywanie problemów gramatycznych, porównywanie odpowiedzi)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 problemowy, ćwiczenia praktyczne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 / Test / Sprawdzian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Uzupełnione i ocenione kolokwium / Test /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w parach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Prezentacja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Kolokwium/test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Karta oceny prezentacji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Ocenione kolokwium/test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40" w:lineRule="auto"/>
        <w:ind w:left="10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before="0" w:line="288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line="288" w:lineRule="auto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  <w:t xml:space="preserve">Studenci oceniani są na podstawie wyników testów wymagających wykazania praktycznej znajomości podstaw języka walijskiego, z uwzględnieniem jego wariantów dialektalnych, mówionych i pisanych. W I semestrze podstawą oceny są niezapowiedziane kolokwia (50 punktów) oraz jeden duży test semestralny (50 punktów), obejmujące zarówno materiał językowy jak i ‘kulturówkowy’. W II semestrze są to kolokwia (50p.) oraz test końcowy obejmujący materiał z całego roku (50p.). </w:t>
      </w:r>
      <w:r w:rsidDel="00000000" w:rsidR="00000000" w:rsidRPr="00000000">
        <w:rPr>
          <w:sz w:val="22"/>
          <w:szCs w:val="22"/>
          <w:rtl w:val="0"/>
        </w:rPr>
        <w:t xml:space="preserve">W końcowej ocenie brany pod uwagę jest również aktywny udział w zajęciach i frekwencja – możliwa 1 nieobecność nieusprawiedliwiona, natomiast każda następna skutkuje obniżeniem oceny końcowej o pół stopnia.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before="0" w:line="288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</w:t>
        <w:tab/>
        <w:t xml:space="preserve">100-93%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4.5</w:t>
        <w:tab/>
        <w:t xml:space="preserve">92-85%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</w:t>
        <w:tab/>
        <w:t xml:space="preserve">84-77%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3.5</w:t>
        <w:tab/>
        <w:t xml:space="preserve">76-69%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</w:t>
        <w:tab/>
        <w:t xml:space="preserve">68-60%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</w:t>
        <w:tab/>
        <w:t xml:space="preserve">59-0%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212.0" w:type="dxa"/>
        <w:jc w:val="left"/>
        <w:tblInd w:w="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4606"/>
        <w:gridCol w:w="4606"/>
        <w:tblGridChange w:id="0">
          <w:tblGrid>
            <w:gridCol w:w="4606"/>
            <w:gridCol w:w="4606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Literatura</w:t>
      </w:r>
    </w:p>
    <w:tbl>
      <w:tblPr>
        <w:tblStyle w:val="Table10"/>
        <w:tblW w:w="9056.0" w:type="dxa"/>
        <w:jc w:val="left"/>
        <w:tblInd w:w="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92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12" w:right="0" w:hanging="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Kurs j. walijskiego ‘Saysomethinginwelsh’: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12" w:right="0" w:hanging="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https://www.saysomethingin.com/welsh/course1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12" w:right="0" w:hanging="1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Gareth King (1996), ‘Basic Welsh’, Routledge.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88" w:lineRule="auto"/>
              <w:ind w:left="12" w:right="0" w:hanging="12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Meek, Elin, (2005), “Cwrs Mynediad - a beginners' course for adults learning Welsh”. Cardiff, CBAC.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Evans, H.Meurig (2001) “Y Geiriadur Bach/ The Welsh Pocket Dictionary”. Llandybie, Gwasg Dinefwr.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Johnston, Dafydd. (1994).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Pocket Guide to the Literature of Wales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Cardiff, University of Wales Press. 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Griffiths, Bruce (2006) “The Welsh Academy English-Welsh Dictionary”. Cardiff, University of Wales Press.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8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Prosser, Helen &amp; Nia Parry (2002 ) “Dosbarth Nos 1-20”. Cardiff, CBAC.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88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right"/>
      <w:rPr>
        <w:rFonts w:ascii="Helvetica Neue" w:cs="Helvetica Neue" w:eastAsia="Helvetica Neue" w:hAnsi="Helvetica Neue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i w:val="1"/>
        <w:rtl w:val="0"/>
      </w:rPr>
      <w:t xml:space="preserve">Załącznik nr.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6">
    <w:lvl w:ilvl="0">
      <w:start w:val="7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abstractNum w:abstractNumId="8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pBdr>
          <w:top w:color="ffffff" w:space="31" w:sz="0" w:val="none"/>
          <w:left w:color="ffffff" w:space="31" w:sz="0" w:val="none"/>
          <w:bottom w:color="ffffff" w:space="31" w:sz="0" w:val="none"/>
          <w:right w:color="ffffff" w:space="31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00288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</w:pPr>
    <w:rPr>
      <w:rFonts w:eastAsia="Times New Roman"/>
      <w:color w:val="000000"/>
      <w:sz w:val="24"/>
      <w:szCs w:val="24"/>
      <w:u w:color="000000"/>
      <w:lang w:val="en-US"/>
    </w:rPr>
  </w:style>
  <w:style w:type="character" w:styleId="DefaultParagraphFont" w:default="1">
    <w:name w:val="Default Paragraph Font"/>
    <w:uiPriority w:val="99"/>
    <w:semiHidden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rsid w:val="00600288"/>
    <w:rPr>
      <w:u w:val="single"/>
    </w:rPr>
  </w:style>
  <w:style w:type="table" w:styleId="TableNormal1" w:customStyle="1">
    <w:name w:val="Table Normal1"/>
    <w:uiPriority w:val="99"/>
    <w:rsid w:val="00600288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</w:pPr>
    <w:rPr>
      <w:sz w:val="20"/>
      <w:szCs w:val="20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Footer" w:customStyle="1">
    <w:name w:val="Header &amp; Footer"/>
    <w:uiPriority w:val="99"/>
    <w:rsid w:val="00600288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tabs>
        <w:tab w:val="right" w:pos="9020"/>
      </w:tabs>
    </w:pPr>
    <w:rPr>
      <w:rFonts w:ascii="Helvetica Neue" w:cs="Helvetica Neue" w:hAnsi="Helvetica Neue"/>
      <w:color w:val="000000"/>
      <w:sz w:val="24"/>
      <w:szCs w:val="24"/>
    </w:rPr>
  </w:style>
  <w:style w:type="paragraph" w:styleId="BodyA" w:customStyle="1">
    <w:name w:val="Body A"/>
    <w:uiPriority w:val="99"/>
    <w:rsid w:val="00600288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spacing w:after="200" w:line="276" w:lineRule="auto"/>
    </w:pPr>
    <w:rPr>
      <w:rFonts w:ascii="Calibri" w:cs="Calibri" w:hAnsi="Calibri"/>
      <w:color w:val="000000"/>
      <w:u w:color="000000"/>
      <w:lang w:val="en-US"/>
    </w:rPr>
  </w:style>
  <w:style w:type="paragraph" w:styleId="ListParagraph">
    <w:name w:val="List Paragraph"/>
    <w:basedOn w:val="Normal"/>
    <w:uiPriority w:val="99"/>
    <w:qFormat w:val="1"/>
    <w:rsid w:val="00600288"/>
    <w:pPr>
      <w:spacing w:after="200" w:line="276" w:lineRule="auto"/>
      <w:ind w:left="720"/>
    </w:pPr>
    <w:rPr>
      <w:rFonts w:ascii="Calibri" w:cs="Calibri" w:eastAsia="Arial Unicode MS" w:hAnsi="Calibri"/>
      <w:sz w:val="22"/>
      <w:szCs w:val="22"/>
    </w:rPr>
  </w:style>
  <w:style w:type="paragraph" w:styleId="BodyAA" w:customStyle="1">
    <w:name w:val="Body A A"/>
    <w:uiPriority w:val="99"/>
    <w:rsid w:val="00600288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spacing w:after="200" w:line="276" w:lineRule="auto"/>
    </w:pPr>
    <w:rPr>
      <w:rFonts w:ascii="Calibri" w:cs="Calibri" w:hAnsi="Calibri"/>
      <w:color w:val="000000"/>
      <w:sz w:val="24"/>
      <w:szCs w:val="24"/>
      <w:u w:color="000000"/>
      <w:lang w:val="en-US"/>
    </w:rPr>
  </w:style>
  <w:style w:type="paragraph" w:styleId="Default" w:customStyle="1">
    <w:name w:val="Default"/>
    <w:uiPriority w:val="99"/>
    <w:rsid w:val="00600288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  <w:spacing w:after="200" w:line="276" w:lineRule="auto"/>
    </w:pPr>
    <w:rPr>
      <w:rFonts w:ascii="Helvetica Neue" w:cs="Helvetica Neue" w:hAnsi="Helvetica Neue"/>
      <w:color w:val="000000"/>
      <w:u w:color="000000"/>
      <w:lang w:val="en-US"/>
    </w:rPr>
  </w:style>
  <w:style w:type="paragraph" w:styleId="BodyB" w:customStyle="1">
    <w:name w:val="Body B"/>
    <w:uiPriority w:val="99"/>
    <w:rsid w:val="00600288"/>
    <w:pPr>
      <w:pBdr>
        <w:top w:color="ffffff" w:frame="1" w:space="31" w:sz="96" w:val="none"/>
        <w:left w:color="ffffff" w:frame="1" w:space="31" w:sz="96" w:val="none"/>
        <w:bottom w:color="ffffff" w:frame="1" w:space="31" w:sz="96" w:val="none"/>
        <w:right w:color="ffffff" w:frame="1" w:space="31" w:sz="96" w:val="none"/>
        <w:bar w:color="000000" w:space="0" w:sz="0" w:val="none"/>
      </w:pBdr>
    </w:pPr>
    <w:rPr>
      <w:color w:val="000000"/>
      <w:sz w:val="24"/>
      <w:szCs w:val="24"/>
      <w:u w:color="000000"/>
      <w:lang w:val="en-US"/>
    </w:rPr>
  </w:style>
  <w:style w:type="numbering" w:styleId="ImportedStyle10" w:customStyle="1">
    <w:name w:val="Imported Style 1.0"/>
    <w:rsid w:val="0047551D"/>
    <w:pPr>
      <w:numPr>
        <w:numId w:val="9"/>
      </w:numPr>
    </w:pPr>
  </w:style>
  <w:style w:type="numbering" w:styleId="ImportedStyle1" w:customStyle="1">
    <w:name w:val="Imported Style 1"/>
    <w:rsid w:val="0047551D"/>
    <w:pPr>
      <w:numPr>
        <w:numId w:val="1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xNn4LE1/I9iXfTs6qn2f3qVKLQ==">AMUW2mUQ9KjCgseic5BtkZuJs4GY2czzk1Qb7cSpVMayDwxfxuUA5AfUp9g2Q1bsM1q5D9/+UJw30YH0rnGxO/us2qqou2iMZxLQTNzHx0VBG+268Fvs5WATVSXB2RLd4cSvxPzK5DR5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2022-01-14T11:29:00Z</dcterms:created>
  <dc:creator>OWEN</dc:creator>
</cp:coreProperties>
</file>