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1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Opowiadania amerykańskie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American Short Stories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2" w:right="0" w:hanging="37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Patrycja Antoszek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4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67"/>
        <w:gridCol w:w="2266"/>
        <w:gridCol w:w="2266"/>
        <w:gridCol w:w="2265"/>
        <w:tblGridChange w:id="0">
          <w:tblGrid>
            <w:gridCol w:w="2267"/>
            <w:gridCol w:w="2266"/>
            <w:gridCol w:w="2266"/>
            <w:gridCol w:w="2265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1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4"/>
        <w:gridCol w:w="6977"/>
        <w:tblGridChange w:id="0">
          <w:tblGrid>
            <w:gridCol w:w="2234"/>
            <w:gridCol w:w="6977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dobra znajomość języka angielskiego (B2+)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podstawowa wiedza z zakresu literatury i kultury amerykańskiej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- podstawowa wiedza z zakresu historii Stanów Zjednoczonych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Zapoznanie studentów z wybranymi opowiadaniami należącymi do kanonu literatury amerykańskiej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Analiza motywów przewodnich oraz mitów literatury amerykańskiej w kontekście jej rozwoju historycznego.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Zapoznanie z wybranymi pojęciami z zakresu teorii literatury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C4 Wykształcenie umiejętności analizy i interpretacji tekstów literackich.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514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16"/>
        <w:gridCol w:w="5500"/>
        <w:gridCol w:w="1998"/>
        <w:tblGridChange w:id="0">
          <w:tblGrid>
            <w:gridCol w:w="1016"/>
            <w:gridCol w:w="5500"/>
            <w:gridCol w:w="1998"/>
          </w:tblGrid>
        </w:tblGridChange>
      </w:tblGrid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analizuje wybrane zagadnienia i zróżnicowanie kulturowe społeczeństwa USA w krótkich formach narracyjnych.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podstawowe metody analizy i interpretacji tekstów literatury i kultury właściwe dla tradycji, teorii i szkół badawczych z zakresu literaturoznawstwa.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przedstawia argumenty na rzecz własnych poglądów jak i poglądów innych autorów, oraz potrafi formułować wnioski.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K_U01, K_U07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tworzy wypowiedzi ustne posługując się terminologią wykorzystywaną w obrębie amerykańskich badań literackich i w odpowiednim rejestrze.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K_U04, K_U07,</w:t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testuje metody analizy i interpretacji tekstów, oceniając czy wybrany tekst literacki można analizować i interpretować za pomocą danej teorii literaturoznawczej.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K_U02,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Student samodzielnie rozwija swoje umiejętności analizy literackiej i poszerza znajomość literatury i kultury amerykańskiej.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K_U09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znaczenie literatury i innych tekstów kultury amerykańskiej w kontekście kultury europejskiej i światowej.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K_K05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1. S1. Wprowadzenie do kursu</w:t>
      </w:r>
    </w:p>
    <w:p w:rsidR="00000000" w:rsidDel="00000000" w:rsidP="00000000" w:rsidRDefault="00000000" w:rsidRPr="00000000" w14:paraId="00000094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2. S3 – S14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Zajęcia praktyczne doskonalące umiejętności analizy i interpretacji tekstów literackich </w:t>
      </w:r>
    </w:p>
    <w:p w:rsidR="00000000" w:rsidDel="00000000" w:rsidP="00000000" w:rsidRDefault="00000000" w:rsidRPr="00000000" w14:paraId="00000095">
      <w:pPr>
        <w:ind w:firstLine="360"/>
        <w:jc w:val="both"/>
        <w:rPr/>
      </w:pPr>
      <w:r w:rsidDel="00000000" w:rsidR="00000000" w:rsidRPr="00000000">
        <w:rPr>
          <w:rtl w:val="0"/>
        </w:rPr>
        <w:t xml:space="preserve">3.S15 Omówienie prac pisemnych i podsumowanie kursu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7"/>
        <w:tblW w:w="9063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2"/>
        <w:gridCol w:w="2648"/>
        <w:gridCol w:w="2788"/>
        <w:gridCol w:w="2545"/>
        <w:tblGridChange w:id="0">
          <w:tblGrid>
            <w:gridCol w:w="1082"/>
            <w:gridCol w:w="2648"/>
            <w:gridCol w:w="2788"/>
            <w:gridCol w:w="2545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literackiego/Dyskusja/Praca z tekstem/Miniwykład wprowadzający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 / monitorowanie i informacja zwrotna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Odpowiedź ustna w czasie zajęć sprawdzająca wiedzę praktyczną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Praca z tekstem /Dyskusja/Praca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Monitorowanie i informacja zwrotna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tekstu/ Dyskusja/Praca w grupie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Monitorowanie i informacja zwrotna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 w parach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Ustna analiza wybranego tekstu literackiego związanego z tematyką kursu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Ocena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/ 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ocen/Informacja zwrotna</w:t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24" w:righ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Warunkiem zaliczenia kursu jest regularne przygotowanie się do zajęć – czytanie tekstów wskazanych przez prowadzącą (student dysponuje możliwością zgłoszenia jednego nieprzygotowania w semestrze).</w:t>
      </w:r>
    </w:p>
    <w:p w:rsidR="00000000" w:rsidDel="00000000" w:rsidP="00000000" w:rsidRDefault="00000000" w:rsidRPr="00000000" w14:paraId="000000C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 ocenę końcową składa się zaangażowanie i aktywność studenta podczas zajęć (30%), 2-3 krótkie wypowiedzi pisemne dotyczące omawianych tekstów i związanej z nimi problematyki (20%) oraz praca pisemna na zakończenie semestru (50%).</w:t>
      </w:r>
    </w:p>
    <w:p w:rsidR="00000000" w:rsidDel="00000000" w:rsidP="00000000" w:rsidRDefault="00000000" w:rsidRPr="00000000" w14:paraId="000000D1">
      <w:pPr>
        <w:spacing w:after="100"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Bez konsekwencji są dozwolone dwie nieobecności na zajęciach. </w:t>
      </w:r>
    </w:p>
    <w:p w:rsidR="00000000" w:rsidDel="00000000" w:rsidP="00000000" w:rsidRDefault="00000000" w:rsidRPr="00000000" w14:paraId="000000D2">
      <w:pPr>
        <w:spacing w:after="100"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Skala ocen z kolokwium:</w:t>
      </w:r>
    </w:p>
    <w:p w:rsidR="00000000" w:rsidDel="00000000" w:rsidP="00000000" w:rsidRDefault="00000000" w:rsidRPr="00000000" w14:paraId="000000D3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5             100-92%</w:t>
      </w:r>
    </w:p>
    <w:p w:rsidR="00000000" w:rsidDel="00000000" w:rsidP="00000000" w:rsidRDefault="00000000" w:rsidRPr="00000000" w14:paraId="000000D4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4.5         91-85%</w:t>
      </w:r>
    </w:p>
    <w:p w:rsidR="00000000" w:rsidDel="00000000" w:rsidP="00000000" w:rsidRDefault="00000000" w:rsidRPr="00000000" w14:paraId="000000D5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4             84-77%</w:t>
      </w:r>
    </w:p>
    <w:p w:rsidR="00000000" w:rsidDel="00000000" w:rsidP="00000000" w:rsidRDefault="00000000" w:rsidRPr="00000000" w14:paraId="000000D6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3.5         76-69%</w:t>
      </w:r>
    </w:p>
    <w:p w:rsidR="00000000" w:rsidDel="00000000" w:rsidP="00000000" w:rsidRDefault="00000000" w:rsidRPr="00000000" w14:paraId="000000D7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             68-60%</w:t>
      </w:r>
    </w:p>
    <w:p w:rsidR="00000000" w:rsidDel="00000000" w:rsidP="00000000" w:rsidRDefault="00000000" w:rsidRPr="00000000" w14:paraId="000000D8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2             59-0%</w:t>
      </w:r>
    </w:p>
    <w:p w:rsidR="00000000" w:rsidDel="00000000" w:rsidP="00000000" w:rsidRDefault="00000000" w:rsidRPr="00000000" w14:paraId="000000D9">
      <w:pPr>
        <w:spacing w:before="100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8"/>
        <w:tblW w:w="9211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9"/>
        <w:tblW w:w="9212.0" w:type="dxa"/>
        <w:jc w:val="left"/>
        <w:tblInd w:w="7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podstawowa: </w:t>
            </w:r>
          </w:p>
          <w:p w:rsidR="00000000" w:rsidDel="00000000" w:rsidP="00000000" w:rsidRDefault="00000000" w:rsidRPr="00000000" w14:paraId="000000E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Wymieniona w harmonogramie spotkań</w:t>
            </w:r>
          </w:p>
          <w:p w:rsidR="00000000" w:rsidDel="00000000" w:rsidP="00000000" w:rsidRDefault="00000000" w:rsidRPr="00000000" w14:paraId="000000E7">
            <w:pPr>
              <w:spacing w:line="360" w:lineRule="auto"/>
              <w:ind w:left="500"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Washington Irving: “The Legend of Sleepy Hollow”</w:t>
            </w:r>
          </w:p>
          <w:p w:rsidR="00000000" w:rsidDel="00000000" w:rsidP="00000000" w:rsidRDefault="00000000" w:rsidRPr="00000000" w14:paraId="000000E9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Nathaniel Hawthorne: “The Birthmark”</w:t>
            </w:r>
          </w:p>
          <w:p w:rsidR="00000000" w:rsidDel="00000000" w:rsidP="00000000" w:rsidRDefault="00000000" w:rsidRPr="00000000" w14:paraId="000000EA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Edgar Allan Poe: “The Black Cat”</w:t>
            </w:r>
          </w:p>
          <w:p w:rsidR="00000000" w:rsidDel="00000000" w:rsidP="00000000" w:rsidRDefault="00000000" w:rsidRPr="00000000" w14:paraId="000000EB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Kate Chopin: “Desiree’s Baby,” “The Story of an Hour” </w:t>
            </w:r>
          </w:p>
          <w:p w:rsidR="00000000" w:rsidDel="00000000" w:rsidP="00000000" w:rsidRDefault="00000000" w:rsidRPr="00000000" w14:paraId="000000EC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Charlotte Perkins Gilman: “The Yellow Wallpaper”</w:t>
            </w:r>
          </w:p>
          <w:p w:rsidR="00000000" w:rsidDel="00000000" w:rsidP="00000000" w:rsidRDefault="00000000" w:rsidRPr="00000000" w14:paraId="000000ED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William Faulkner: “Dry September”</w:t>
            </w:r>
          </w:p>
          <w:p w:rsidR="00000000" w:rsidDel="00000000" w:rsidP="00000000" w:rsidRDefault="00000000" w:rsidRPr="00000000" w14:paraId="000000EE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Ernest Hemingway: “Hills Like White Elephants,” “A Clean, Well-Lighted Place”</w:t>
            </w:r>
          </w:p>
          <w:p w:rsidR="00000000" w:rsidDel="00000000" w:rsidP="00000000" w:rsidRDefault="00000000" w:rsidRPr="00000000" w14:paraId="000000EF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Shirley Jackson: “The Lottery”</w:t>
            </w:r>
          </w:p>
          <w:p w:rsidR="00000000" w:rsidDel="00000000" w:rsidP="00000000" w:rsidRDefault="00000000" w:rsidRPr="00000000" w14:paraId="000000F0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Alice Walker: “Everyday Use”</w:t>
            </w:r>
          </w:p>
          <w:p w:rsidR="00000000" w:rsidDel="00000000" w:rsidP="00000000" w:rsidRDefault="00000000" w:rsidRPr="00000000" w14:paraId="000000F1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Louise Erdrich: “The Red Convertible”</w:t>
            </w:r>
          </w:p>
          <w:p w:rsidR="00000000" w:rsidDel="00000000" w:rsidP="00000000" w:rsidRDefault="00000000" w:rsidRPr="00000000" w14:paraId="000000F2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Raymond Carver: “They’re Not Your Husband,” “Cathedral”</w:t>
            </w:r>
          </w:p>
          <w:p w:rsidR="00000000" w:rsidDel="00000000" w:rsidP="00000000" w:rsidRDefault="00000000" w:rsidRPr="00000000" w14:paraId="000000F3">
            <w:pPr>
              <w:spacing w:line="360" w:lineRule="auto"/>
              <w:ind w:left="860" w:hanging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Joyce Carol Oates: “Why Don’t you Come Live with Me It’s Time”</w:t>
            </w:r>
          </w:p>
          <w:p w:rsidR="00000000" w:rsidDel="00000000" w:rsidP="00000000" w:rsidRDefault="00000000" w:rsidRPr="00000000" w14:paraId="000000F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fffff" w:val="clear"/>
              <w:spacing w:after="280" w:line="360" w:lineRule="auto"/>
              <w:ind w:left="502"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right" w:leader="none" w:pos="9044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 do dokumentacji programowej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4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5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6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color="auto" w:fill="auto" w:val="clear"/>
      <w:tabs>
        <w:tab w:val="center" w:pos="4536"/>
        <w:tab w:val="right" w:pos="9072"/>
      </w:tabs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Helvetica Neue" w:eastAsia="Helvetica Neue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v1gmail-msolistparagraph">
    <w:name w:val="v1gmail-msolistparagraph"/>
    <w:next w:val="v1gmail-msolist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</w:rPr>
  </w:style>
  <w:style w:type="paragraph" w:styleId="v1msonormal">
    <w:name w:val="v1msonormal"/>
    <w:next w:val="v1msonormal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100" w:before="10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1BgnTXwUny13iKgEF17BllbZg==">CgMxLjA4AHIhMWhTcDFoWnBlYnVaUzZzOEthOWFZS3BlWkI3WjVIWEVP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