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</w:p>
    <w:p w:rsidR="00000000" w:rsidDel="00000000" w:rsidP="00000000" w:rsidRDefault="00000000" w:rsidRPr="00000000" w14:paraId="00000003">
      <w:pPr>
        <w:widowControl w:val="0"/>
        <w:spacing w:after="200" w:line="276" w:lineRule="auto"/>
        <w:ind w:left="1800" w:hanging="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I.</w:t>
      </w:r>
      <w:r w:rsidDel="00000000" w:rsidR="00000000" w:rsidRPr="00000000">
        <w:rPr>
          <w:sz w:val="14"/>
          <w:szCs w:val="14"/>
          <w:rtl w:val="0"/>
        </w:rPr>
        <w:t xml:space="preserve">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071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35.755905511811"/>
        <w:gridCol w:w="4535.755905511811"/>
        <w:tblGridChange w:id="0">
          <w:tblGrid>
            <w:gridCol w:w="4535.755905511811"/>
            <w:gridCol w:w="4535.755905511811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Języka Angielskiego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History of the English Language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71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50.34032964529"/>
        <w:gridCol w:w="4521.171481378333"/>
        <w:tblGridChange w:id="0">
          <w:tblGrid>
            <w:gridCol w:w="4550.34032964529"/>
            <w:gridCol w:w="4521.171481378333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 hab. Magdalena Charzyńska-Wójcik, prof. KUL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71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33.507861356559"/>
        <w:gridCol w:w="2246.001316555688"/>
        <w:gridCol w:w="2246.001316555688"/>
        <w:gridCol w:w="2246.001316555688"/>
        <w:tblGridChange w:id="0">
          <w:tblGrid>
            <w:gridCol w:w="2333.507861356559"/>
            <w:gridCol w:w="2246.001316555688"/>
            <w:gridCol w:w="2246.001316555688"/>
            <w:gridCol w:w="2246.001316555688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V, VI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ind w:left="88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widowControl w:val="0"/>
        <w:ind w:left="640" w:hanging="32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71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87.7159784287414"/>
        <w:gridCol w:w="6183.79583259488"/>
        <w:tblGridChange w:id="0">
          <w:tblGrid>
            <w:gridCol w:w="2887.7159784287414"/>
            <w:gridCol w:w="6183.79583259488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ind w:left="540" w:firstLine="0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Podstawowa znajomość pojęć i zagadnień językoznawczych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200" w:line="276" w:lineRule="auto"/>
        <w:ind w:left="108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widowControl w:val="0"/>
        <w:spacing w:after="200" w:line="276" w:lineRule="auto"/>
        <w:ind w:left="1800" w:hanging="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II.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87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715"/>
        <w:tblGridChange w:id="0">
          <w:tblGrid>
            <w:gridCol w:w="871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 Nabycie podstawowej wiedzy związanej z historią języka angielskiego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Kształtowanie świadomości i wrażliwości językowej, poznanie korzeni i źródeł języka angielskiego oraz przyczyn złożoności i specyfiki jego struktur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0"/>
        <w:spacing w:after="200" w:line="276" w:lineRule="auto"/>
        <w:ind w:left="1800" w:hanging="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III.</w:t>
      </w:r>
      <w:r w:rsidDel="00000000" w:rsidR="00000000" w:rsidRPr="00000000">
        <w:rPr>
          <w:sz w:val="14"/>
          <w:szCs w:val="14"/>
          <w:rtl w:val="0"/>
        </w:rPr>
        <w:t xml:space="preserve">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6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75"/>
        <w:gridCol w:w="4770"/>
        <w:gridCol w:w="2265"/>
        <w:tblGridChange w:id="0">
          <w:tblGrid>
            <w:gridCol w:w="1575"/>
            <w:gridCol w:w="4770"/>
            <w:gridCol w:w="226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podstawowe metody analizy i interpretacji języka, szczególnie w odniesieniu do innych języków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K_W04, K_W02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historyczny charakter kształtowania się wybranych teorii i tradycji w zakresie historii języka angielskiego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K_W05, K_W02, K_W01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podstawowe mechanizmy językowe w historii języka angielskiego w ujęciu kontrastywnym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K_W03,  K_W06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definiuje podstawowe pojęcia w obrębie językoznawstwa historycznego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demonstruje proste zależności między procesami społecznymi, kulturowymi a zmianami językowymi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argumentuje i wyprowadza wnioski na podstawie twierdzeń dotyczących zjawisk historycznych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precyzyjnie wyraża swoje myśli w języku angielskim, uwzględniając terminologię stosowaną w językoznawstwie historycznym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K_U06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ind w:left="5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łączy kształt współczesnego języka angielskiego z poznanymi zmianami historycznymi.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ind w:left="5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K_K05</w:t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spacing w:after="200" w:line="276" w:lineRule="auto"/>
        <w:ind w:left="1800" w:hanging="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IV.</w:t>
      </w:r>
      <w:r w:rsidDel="00000000" w:rsidR="00000000" w:rsidRPr="00000000">
        <w:rPr>
          <w:sz w:val="14"/>
          <w:szCs w:val="14"/>
          <w:rtl w:val="0"/>
        </w:rPr>
        <w:t xml:space="preserve">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071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71.511811023622"/>
        <w:tblGridChange w:id="0">
          <w:tblGrid>
            <w:gridCol w:w="9071.511811023622"/>
          </w:tblGrid>
        </w:tblGridChange>
      </w:tblGrid>
      <w:tr>
        <w:trPr>
          <w:cantSplit w:val="0"/>
          <w:trHeight w:val="9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ind w:left="540" w:firstLine="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widowControl w:val="0"/>
              <w:ind w:left="540" w:firstLine="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Semester 1 </w:t>
            </w:r>
          </w:p>
          <w:p w:rsidR="00000000" w:rsidDel="00000000" w:rsidP="00000000" w:rsidRDefault="00000000" w:rsidRPr="00000000" w14:paraId="00000081">
            <w:pPr>
              <w:widowControl w:val="0"/>
              <w:ind w:left="540" w:firstLine="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Introduction: why study language change</w:t>
            </w:r>
          </w:p>
          <w:p w:rsidR="00000000" w:rsidDel="00000000" w:rsidP="00000000" w:rsidRDefault="00000000" w:rsidRPr="00000000" w14:paraId="00000083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A general timeline of the history of English</w:t>
            </w:r>
          </w:p>
          <w:p w:rsidR="00000000" w:rsidDel="00000000" w:rsidP="00000000" w:rsidRDefault="00000000" w:rsidRPr="00000000" w14:paraId="00000084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English over the centuries</w:t>
            </w:r>
          </w:p>
          <w:p w:rsidR="00000000" w:rsidDel="00000000" w:rsidP="00000000" w:rsidRDefault="00000000" w:rsidRPr="00000000" w14:paraId="00000085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The adventure of English (Film: episode 1)</w:t>
            </w:r>
          </w:p>
          <w:p w:rsidR="00000000" w:rsidDel="00000000" w:rsidP="00000000" w:rsidRDefault="00000000" w:rsidRPr="00000000" w14:paraId="00000086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English as a Germanic language (part 1)</w:t>
            </w:r>
          </w:p>
          <w:p w:rsidR="00000000" w:rsidDel="00000000" w:rsidP="00000000" w:rsidRDefault="00000000" w:rsidRPr="00000000" w14:paraId="00000087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English as a Germanic language (part 2)</w:t>
            </w:r>
          </w:p>
          <w:p w:rsidR="00000000" w:rsidDel="00000000" w:rsidP="00000000" w:rsidRDefault="00000000" w:rsidRPr="00000000" w14:paraId="00000088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an OE manuscript – paleography</w:t>
            </w:r>
          </w:p>
          <w:p w:rsidR="00000000" w:rsidDel="00000000" w:rsidP="00000000" w:rsidRDefault="00000000" w:rsidRPr="00000000" w14:paraId="00000089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8.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TEST 1</w:t>
            </w:r>
          </w:p>
          <w:p w:rsidR="00000000" w:rsidDel="00000000" w:rsidP="00000000" w:rsidRDefault="00000000" w:rsidRPr="00000000" w14:paraId="0000008A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9.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an OE manuscript – spelling/phonology and pronunciation </w:t>
            </w:r>
          </w:p>
          <w:p w:rsidR="00000000" w:rsidDel="00000000" w:rsidP="00000000" w:rsidRDefault="00000000" w:rsidRPr="00000000" w14:paraId="0000008B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an OE text – morphology </w:t>
            </w:r>
          </w:p>
          <w:p w:rsidR="00000000" w:rsidDel="00000000" w:rsidP="00000000" w:rsidRDefault="00000000" w:rsidRPr="00000000" w14:paraId="0000008C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11.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an OE text – syntax </w:t>
            </w:r>
          </w:p>
          <w:p w:rsidR="00000000" w:rsidDel="00000000" w:rsidP="00000000" w:rsidRDefault="00000000" w:rsidRPr="00000000" w14:paraId="0000008D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12.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an OE text – lexicon </w:t>
            </w:r>
          </w:p>
          <w:p w:rsidR="00000000" w:rsidDel="00000000" w:rsidP="00000000" w:rsidRDefault="00000000" w:rsidRPr="00000000" w14:paraId="0000008E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13.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TEST 2     </w:t>
            </w:r>
          </w:p>
          <w:p w:rsidR="00000000" w:rsidDel="00000000" w:rsidP="00000000" w:rsidRDefault="00000000" w:rsidRPr="00000000" w14:paraId="0000008F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14.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medieval manuscripts – paleography</w:t>
            </w:r>
          </w:p>
          <w:p w:rsidR="00000000" w:rsidDel="00000000" w:rsidP="00000000" w:rsidRDefault="00000000" w:rsidRPr="00000000" w14:paraId="00000090">
            <w:pPr>
              <w:widowControl w:val="0"/>
              <w:ind w:left="154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15.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Roundup &amp; TEST re-sits </w:t>
            </w:r>
          </w:p>
          <w:p w:rsidR="00000000" w:rsidDel="00000000" w:rsidP="00000000" w:rsidRDefault="00000000" w:rsidRPr="00000000" w14:paraId="00000091">
            <w:pPr>
              <w:widowControl w:val="0"/>
              <w:ind w:left="540" w:firstLine="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widowControl w:val="0"/>
              <w:ind w:left="540" w:firstLine="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Semester 2</w:t>
            </w:r>
          </w:p>
          <w:p w:rsidR="00000000" w:rsidDel="00000000" w:rsidP="00000000" w:rsidRDefault="00000000" w:rsidRPr="00000000" w14:paraId="00000093">
            <w:pPr>
              <w:widowControl w:val="0"/>
              <w:ind w:left="540" w:firstLine="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Introduction into the socio-historical context of Norman England: The adventure of English (Film: episode 2)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"/>
              </w:numPr>
              <w:ind w:left="1260" w:firstLine="15.59055118110222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a ME text – major changes between Old English and Middle English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"/>
              </w:numPr>
              <w:ind w:left="1260" w:firstLine="15.59055118110222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a ME text – spelling/phonology and pronunciation</w:t>
            </w:r>
          </w:p>
          <w:p w:rsidR="00000000" w:rsidDel="00000000" w:rsidP="00000000" w:rsidRDefault="00000000" w:rsidRPr="00000000" w14:paraId="00000097">
            <w:pPr>
              <w:widowControl w:val="0"/>
              <w:ind w:left="1620" w:hanging="344.4094488188978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a ME text – morphology and syntax </w:t>
            </w:r>
          </w:p>
          <w:p w:rsidR="00000000" w:rsidDel="00000000" w:rsidP="00000000" w:rsidRDefault="00000000" w:rsidRPr="00000000" w14:paraId="00000098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Dictionary of Middle English – ME lexicon and diversity</w:t>
            </w:r>
          </w:p>
          <w:p w:rsidR="00000000" w:rsidDel="00000000" w:rsidP="00000000" w:rsidRDefault="00000000" w:rsidRPr="00000000" w14:paraId="00000099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TEST 1</w:t>
            </w:r>
          </w:p>
          <w:p w:rsidR="00000000" w:rsidDel="00000000" w:rsidP="00000000" w:rsidRDefault="00000000" w:rsidRPr="00000000" w14:paraId="0000009A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The adventure of English (Film: episode 3)</w:t>
            </w:r>
          </w:p>
          <w:p w:rsidR="00000000" w:rsidDel="00000000" w:rsidP="00000000" w:rsidRDefault="00000000" w:rsidRPr="00000000" w14:paraId="0000009B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8.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Reading a MnE text – major changes between Middle English and Modern English</w:t>
            </w:r>
          </w:p>
          <w:p w:rsidR="00000000" w:rsidDel="00000000" w:rsidP="00000000" w:rsidRDefault="00000000" w:rsidRPr="00000000" w14:paraId="0000009C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9.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MnE lexicon – borrowings</w:t>
            </w:r>
          </w:p>
          <w:p w:rsidR="00000000" w:rsidDel="00000000" w:rsidP="00000000" w:rsidRDefault="00000000" w:rsidRPr="00000000" w14:paraId="0000009D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MnE lexicon – semantic change </w:t>
            </w:r>
          </w:p>
          <w:p w:rsidR="00000000" w:rsidDel="00000000" w:rsidP="00000000" w:rsidRDefault="00000000" w:rsidRPr="00000000" w14:paraId="0000009E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11.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The history of English monolingual dictionaries </w:t>
            </w:r>
          </w:p>
          <w:p w:rsidR="00000000" w:rsidDel="00000000" w:rsidP="00000000" w:rsidRDefault="00000000" w:rsidRPr="00000000" w14:paraId="0000009F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12.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Biblical translations and the shape of English </w:t>
            </w:r>
          </w:p>
          <w:p w:rsidR="00000000" w:rsidDel="00000000" w:rsidP="00000000" w:rsidRDefault="00000000" w:rsidRPr="00000000" w14:paraId="000000A0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13.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English in print </w:t>
            </w:r>
          </w:p>
          <w:p w:rsidR="00000000" w:rsidDel="00000000" w:rsidP="00000000" w:rsidRDefault="00000000" w:rsidRPr="00000000" w14:paraId="000000A1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14.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TEST 2</w:t>
            </w:r>
          </w:p>
          <w:p w:rsidR="00000000" w:rsidDel="00000000" w:rsidP="00000000" w:rsidRDefault="00000000" w:rsidRPr="00000000" w14:paraId="000000A2">
            <w:pPr>
              <w:widowControl w:val="0"/>
              <w:ind w:left="16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15.</w:t>
            </w: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Roundup &amp; TEST re-sits </w:t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4">
      <w:pPr>
        <w:widowControl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5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6">
      <w:pPr>
        <w:widowControl w:val="0"/>
        <w:spacing w:after="200" w:line="276" w:lineRule="auto"/>
        <w:ind w:left="1800" w:hanging="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V.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87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15"/>
        <w:gridCol w:w="2325"/>
        <w:gridCol w:w="2685"/>
        <w:gridCol w:w="2190"/>
        <w:tblGridChange w:id="0">
          <w:tblGrid>
            <w:gridCol w:w="1515"/>
            <w:gridCol w:w="2325"/>
            <w:gridCol w:w="2685"/>
            <w:gridCol w:w="219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ind w:left="4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ind w:left="44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9">
            <w:pPr>
              <w:widowControl w:val="0"/>
              <w:ind w:left="440" w:firstLine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ind w:left="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B">
            <w:pPr>
              <w:widowControl w:val="0"/>
              <w:ind w:left="440" w:firstLine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ind w:left="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D">
            <w:pPr>
              <w:widowControl w:val="0"/>
              <w:ind w:left="440" w:firstLine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ind w:left="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W_01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Miniwykład wprowadzający, wyjaśnianie poszczególnych zagadnień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Odpowiedź ustna w czasie zajęć sprawdzająca wiedzę;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W_02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8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9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Miniwykład wprowadzający/ Wyjaśnienie poszczególnych zagadnień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Odpowiedź ustna w czasie zajęć sprawdzająca wiedzę;</w:t>
            </w:r>
          </w:p>
          <w:p w:rsidR="00000000" w:rsidDel="00000000" w:rsidP="00000000" w:rsidRDefault="00000000" w:rsidRPr="00000000" w14:paraId="000000BB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BD">
            <w:pPr>
              <w:widowControl w:val="0"/>
              <w:ind w:left="440" w:firstLine="0"/>
              <w:rPr>
                <w:rFonts w:ascii="Arimo" w:cs="Arimo" w:eastAsia="Arimo" w:hAnsi="Arim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F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W_03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ind w:left="440" w:firstLine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widowControl w:val="0"/>
              <w:ind w:left="4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C5">
            <w:pPr>
              <w:widowControl w:val="0"/>
              <w:ind w:left="4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C6">
            <w:pPr>
              <w:widowControl w:val="0"/>
              <w:ind w:left="4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Miniwykład wprowadzający/ Wyjaśnienie poszczególnych zagadnień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ind w:left="4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 sprawdzająca wiedzę;</w:t>
            </w:r>
          </w:p>
          <w:p w:rsidR="00000000" w:rsidDel="00000000" w:rsidP="00000000" w:rsidRDefault="00000000" w:rsidRPr="00000000" w14:paraId="000000C8">
            <w:pPr>
              <w:widowControl w:val="0"/>
              <w:ind w:left="4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widowControl w:val="0"/>
              <w:ind w:left="4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CA">
            <w:pPr>
              <w:widowControl w:val="0"/>
              <w:ind w:left="440" w:firstLine="0"/>
              <w:rPr>
                <w:rFonts w:ascii="Arimo" w:cs="Arimo" w:eastAsia="Arimo" w:hAnsi="Arim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CC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W_04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Ćwiczenia praktyczne Praca z tekstem</w:t>
            </w:r>
          </w:p>
          <w:p w:rsidR="00000000" w:rsidDel="00000000" w:rsidP="00000000" w:rsidRDefault="00000000" w:rsidRPr="00000000" w14:paraId="000000D2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Praca w parach, dyskusja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Odpowiedź ustna i informacja zwrotna od grupy lub prowadzącego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ind w:left="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U_01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Praca z tekstem, Dyskusja</w:t>
            </w:r>
          </w:p>
          <w:p w:rsidR="00000000" w:rsidDel="00000000" w:rsidP="00000000" w:rsidRDefault="00000000" w:rsidRPr="00000000" w14:paraId="000000DB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Wyjaśnienie poszczególnych zagadnień, praca w parach  i indywidualna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Odpowiedź ustna i informacja zwrotna od grupy lub prowadzącego </w:t>
            </w:r>
          </w:p>
          <w:p w:rsidR="00000000" w:rsidDel="00000000" w:rsidP="00000000" w:rsidRDefault="00000000" w:rsidRPr="00000000" w14:paraId="000000DE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kolokwium / Test / Sprawdzian pisemny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E2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U_02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Praca z tekstem, Dyskusja</w:t>
            </w:r>
          </w:p>
          <w:p w:rsidR="00000000" w:rsidDel="00000000" w:rsidP="00000000" w:rsidRDefault="00000000" w:rsidRPr="00000000" w14:paraId="000000E8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Wyjaśnienie poszczególnych zagadnień, praca w parach, grupach i indywidualna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Odpowiedź ustna i informacja zwrotna od grupy lub prowadzącego</w:t>
            </w:r>
          </w:p>
          <w:p w:rsidR="00000000" w:rsidDel="00000000" w:rsidP="00000000" w:rsidRDefault="00000000" w:rsidRPr="00000000" w14:paraId="000000EB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kolokwium / Test / Sprawdzian pisemny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EF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U_03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Praca z tekstem, Dyskusja</w:t>
            </w:r>
          </w:p>
          <w:p w:rsidR="00000000" w:rsidDel="00000000" w:rsidP="00000000" w:rsidRDefault="00000000" w:rsidRPr="00000000" w14:paraId="000000F5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Wyjaśnienie poszczególnych zagadnień, praca w parach, grupach i indywidualna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Odpowiedź ustna i informacja zwrotna od grupy lub prowadzącego</w:t>
            </w:r>
          </w:p>
          <w:p w:rsidR="00000000" w:rsidDel="00000000" w:rsidP="00000000" w:rsidRDefault="00000000" w:rsidRPr="00000000" w14:paraId="000000F8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kolokwium / Test / Sprawdzian pisemny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FB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ind w:left="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K_01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Dyskusja, praca w parach i w grupach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Obserwacja/Monitorowanie i feedback od grupy lub prowadzącego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ind w:left="440" w:firstLine="0"/>
              <w:rPr/>
            </w:pPr>
            <w:r w:rsidDel="00000000" w:rsidR="00000000" w:rsidRPr="00000000">
              <w:rPr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8">
      <w:pPr>
        <w:widowControl w:val="0"/>
        <w:spacing w:after="200" w:line="276" w:lineRule="auto"/>
        <w:ind w:left="1800" w:hanging="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VI.</w:t>
      </w:r>
      <w:r w:rsidDel="00000000" w:rsidR="00000000" w:rsidRPr="00000000">
        <w:rPr>
          <w:sz w:val="14"/>
          <w:szCs w:val="14"/>
          <w:rtl w:val="0"/>
        </w:rPr>
        <w:t xml:space="preserve">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Kryteria oceny, uwagi…</w:t>
      </w:r>
    </w:p>
    <w:p w:rsidR="00000000" w:rsidDel="00000000" w:rsidP="00000000" w:rsidRDefault="00000000" w:rsidRPr="00000000" w14:paraId="00000109">
      <w:pPr>
        <w:widowControl w:val="0"/>
        <w:ind w:left="480" w:hanging="24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Dwa testy przeprowadzane w ciągu każdego semestru nauki (80%)</w:t>
      </w:r>
    </w:p>
    <w:p w:rsidR="00000000" w:rsidDel="00000000" w:rsidP="00000000" w:rsidRDefault="00000000" w:rsidRPr="00000000" w14:paraId="0000010A">
      <w:pPr>
        <w:widowControl w:val="0"/>
        <w:ind w:left="480" w:hanging="24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Aktywne uczestnictwo w zajęciach (20%)</w:t>
      </w:r>
    </w:p>
    <w:p w:rsidR="00000000" w:rsidDel="00000000" w:rsidP="00000000" w:rsidRDefault="00000000" w:rsidRPr="00000000" w14:paraId="0000010B">
      <w:pPr>
        <w:widowControl w:val="0"/>
        <w:spacing w:after="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C">
      <w:pPr>
        <w:widowControl w:val="0"/>
        <w:spacing w:after="200" w:line="276" w:lineRule="auto"/>
        <w:ind w:left="1800" w:hanging="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VII.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9"/>
        <w:tblW w:w="90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295"/>
        <w:gridCol w:w="3750"/>
        <w:tblGridChange w:id="0">
          <w:tblGrid>
            <w:gridCol w:w="5295"/>
            <w:gridCol w:w="375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ind w:left="3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ind w:left="3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ind w:left="3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ind w:left="3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ind w:left="3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ind w:left="3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113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4">
      <w:pPr>
        <w:widowControl w:val="0"/>
        <w:spacing w:after="200" w:line="276" w:lineRule="auto"/>
        <w:ind w:left="1800" w:hanging="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VIII.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Literatura</w:t>
      </w:r>
    </w:p>
    <w:tbl>
      <w:tblPr>
        <w:tblStyle w:val="Table10"/>
        <w:tblW w:w="9071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71.511811023622"/>
        <w:tblGridChange w:id="0">
          <w:tblGrid>
            <w:gridCol w:w="9071.511811023622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ind w:left="3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19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Handouts prepared by the teacher and made available via Moodle based on the following literature: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Blake, N. (1992). (ed.)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The Cambridge History of the English Language II: 1066-1476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118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Brinton, Laurel J. and Leslie K. Arnovick. 2006.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The English Language. A Linguistic History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Don Mills, ON: Oxford University Press. </w:t>
            </w:r>
          </w:p>
          <w:p w:rsidR="00000000" w:rsidDel="00000000" w:rsidP="00000000" w:rsidRDefault="00000000" w:rsidRPr="00000000" w14:paraId="00000119">
            <w:pPr>
              <w:widowControl w:val="0"/>
              <w:spacing w:after="240" w:lineRule="auto"/>
              <w:ind w:left="380" w:firstLine="0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Fennell, B. A. 2001.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A History of English. A Sociolinguistic Approach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Oxford, UK and Malden, Mass.: Blackwell Publishers</w:t>
            </w:r>
          </w:p>
          <w:p w:rsidR="00000000" w:rsidDel="00000000" w:rsidP="00000000" w:rsidRDefault="00000000" w:rsidRPr="00000000" w14:paraId="0000011A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Hogg, R.M. (ed.). 1992.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The Cambridge History of the English Language I: The Beginnings to 1066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Cambridge: Cambridge University Press. 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240" w:lineRule="auto"/>
              <w:ind w:left="380" w:firstLine="0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Hogg, R. and D. Denison. (eds.). 2012 [2006].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A History of the English Language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New York, NY: Cambridge University Press. </w:t>
            </w:r>
          </w:p>
          <w:p w:rsidR="00000000" w:rsidDel="00000000" w:rsidP="00000000" w:rsidRDefault="00000000" w:rsidRPr="00000000" w14:paraId="0000011C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Horobin, S. and J. Smith (2002).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An Introduction to Middle English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Edinburgh: Edinburgh University Press. 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240" w:lineRule="auto"/>
              <w:ind w:left="380" w:firstLine="0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Knowles, Gerry. 1997.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A Cultural History of the English Language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London: Arnold. 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Lass, R. (ed.). 1999.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The Cambridge History of the English Language III: 1476-1776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Cambridge: Cambridge University Press. 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240" w:lineRule="auto"/>
              <w:ind w:left="380" w:firstLine="0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McMahon, A. 1994.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Understanding Language Change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Cambridge, New York, NY and Melbourne, VIC: Cambridge University Press. </w:t>
            </w:r>
          </w:p>
          <w:p w:rsidR="00000000" w:rsidDel="00000000" w:rsidP="00000000" w:rsidRDefault="00000000" w:rsidRPr="00000000" w14:paraId="00000120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Mitchell, B. 1998.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An Invitation to Old English and Anglo-Saxon England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Oxford: Blackwell. 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240" w:lineRule="auto"/>
              <w:ind w:left="380" w:firstLine="0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Mugglestone, L. (ed.). 2012 [2006].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The Oxford History of the English Language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Updated edition. Oxford: Oxford University Press. </w:t>
            </w:r>
          </w:p>
          <w:p w:rsidR="00000000" w:rsidDel="00000000" w:rsidP="00000000" w:rsidRDefault="00000000" w:rsidRPr="00000000" w14:paraId="00000122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Nevalainen, T. 2006.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An Introduction to Early Modern English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Edinburgh: Edinburgh University Press. </w:t>
            </w:r>
          </w:p>
          <w:p w:rsidR="00000000" w:rsidDel="00000000" w:rsidP="00000000" w:rsidRDefault="00000000" w:rsidRPr="00000000" w14:paraId="00000123">
            <w:pPr>
              <w:widowControl w:val="0"/>
              <w:ind w:left="380" w:firstLine="0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Romaine, S. (ed.). 1998.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The Cambridge History of the English Language IV: 1776-1997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124">
            <w:pPr>
              <w:widowControl w:val="0"/>
              <w:ind w:left="380" w:firstLine="0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Smith, A. K. and S. Kim. 2018.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This Language, a River: A History of English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Broadview Press: Peterborough, Ontario, Canada. (coursebook + workbook)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Trudgill, P. 1990.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The Dialects of England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Oxford: Blackwell. </w:t>
            </w:r>
          </w:p>
          <w:p w:rsidR="00000000" w:rsidDel="00000000" w:rsidP="00000000" w:rsidRDefault="00000000" w:rsidRPr="00000000" w14:paraId="00000127">
            <w:pPr>
              <w:widowControl w:val="0"/>
              <w:ind w:left="380" w:firstLine="0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van Gelderen, E. 2006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. A History of the English Language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Amsterdam and Philadelphia: John Benjamins.</w:t>
            </w:r>
          </w:p>
          <w:p w:rsidR="00000000" w:rsidDel="00000000" w:rsidP="00000000" w:rsidRDefault="00000000" w:rsidRPr="00000000" w14:paraId="00000128">
            <w:pPr>
              <w:widowControl w:val="0"/>
              <w:ind w:left="380" w:firstLine="0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9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9071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71.511811023622"/>
        <w:tblGridChange w:id="0">
          <w:tblGrid>
            <w:gridCol w:w="9071.511811023622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ind w:left="3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uzupełniająca:</w:t>
            </w:r>
          </w:p>
        </w:tc>
      </w:tr>
      <w:tr>
        <w:trPr>
          <w:cantSplit w:val="0"/>
          <w:trHeight w:val="44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Bragg, M. 2003.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The Adventure of English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: The Biography of a Language. Hodder and Stoughton.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Hogg, R.M. 1992.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A Grammar of Old English. I: Phonology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Oxford: Blackwell. 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Hogg, R.M. 2002.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An Introduction to Old English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Edinburgh: Edinburgh University Press. 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Lass, R. 1994.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Old English: A Historical Linguistic Companion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12F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Lass, R. and J.M. Anderson. 1975. 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Old English Phonology</w:t>
            </w: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. Cambridge: Cambridge University Press. </w:t>
            </w:r>
          </w:p>
          <w:p w:rsidR="00000000" w:rsidDel="00000000" w:rsidP="00000000" w:rsidRDefault="00000000" w:rsidRPr="00000000" w14:paraId="00000130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1">
            <w:pPr>
              <w:widowControl w:val="0"/>
              <w:spacing w:after="240" w:lineRule="auto"/>
              <w:ind w:left="380" w:firstLine="0"/>
              <w:jc w:val="both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widowControl w:val="0"/>
              <w:ind w:left="3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3">
      <w:pPr>
        <w:widowControl w:val="0"/>
        <w:ind w:left="560" w:hanging="28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4">
      <w:pPr>
        <w:widowControl w:val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5">
      <w:pPr>
        <w:widowControl w:val="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9" w:right="0" w:hanging="279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spacing w:after="200" w:line="276" w:lineRule="auto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Numbered">
    <w:name w:val="Numbered"/>
    <w:pPr>
      <w:numPr>
        <w:numId w:val="1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tGR5hckzf4ehYgURuAxa8NokA==">CgMxLjA4AHIhMUJOSjBXcUlScldtSmV4d2xPeU84R25WQ0d0ZDJTTlJn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