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8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4"/>
        <w:tblGridChange w:id="0">
          <w:tblGrid>
            <w:gridCol w:w="4606"/>
            <w:gridCol w:w="4604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 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Literary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tudies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0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4"/>
        <w:tblGridChange w:id="0">
          <w:tblGrid>
            <w:gridCol w:w="4606"/>
            <w:gridCol w:w="4604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Jerzy Skwarzyński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5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66"/>
        <w:gridCol w:w="2267"/>
        <w:gridCol w:w="2267"/>
        <w:gridCol w:w="2265"/>
        <w:tblGridChange w:id="0">
          <w:tblGrid>
            <w:gridCol w:w="2266"/>
            <w:gridCol w:w="2267"/>
            <w:gridCol w:w="2267"/>
            <w:gridCol w:w="2265"/>
          </w:tblGrid>
        </w:tblGridChange>
      </w:tblGrid>
      <w:tr>
        <w:trPr>
          <w:cantSplit w:val="0"/>
          <w:trHeight w:val="9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(katalog zamknięty ze słownika)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V-VI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0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33"/>
        <w:gridCol w:w="6977"/>
        <w:tblGridChange w:id="0">
          <w:tblGrid>
            <w:gridCol w:w="2233"/>
            <w:gridCol w:w="6977"/>
          </w:tblGrid>
        </w:tblGridChange>
      </w:tblGrid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Znajomość języka angielskiego na poziomie co najmniej B2+,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Podstawowe umiejętności w zakresie academic writing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Podstawowa znajomość teorii literatury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Pewne doświadczenie w zakresie analizy i interpretacji tekstów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literackich</w:t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8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  <w:r w:rsidDel="00000000" w:rsidR="00000000" w:rsidRPr="00000000">
        <w:rPr>
          <w:rtl w:val="0"/>
        </w:rPr>
      </w:r>
    </w:p>
    <w:tbl>
      <w:tblPr>
        <w:tblStyle w:val="Table5"/>
        <w:tblW w:w="9212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Podstawowy cel to napisanie przez każdego z uczestników seminarium pracy licencjackiej. Zasadniczo prace rozpatrują wybrane zagadnienia literaturoznawcze w obrębie tematyki seminarium</w:t>
            </w:r>
            <w:r w:rsidDel="00000000" w:rsidR="00000000" w:rsidRPr="00000000">
              <w:rPr>
                <w:i w:val="0"/>
                <w:smallCaps w:val="0"/>
                <w:strike w:val="0"/>
                <w:color w:val="99403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Podniesienie poziomu znajomości literatury anglojęzycznej oraz problematyki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literaturoznawczej, lepsze zrozumienie problematyki metodologii nauk humanistycznych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(w szczególności literaturoznawstwa), znajomość podstawowych zagadnień w tej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dziedzinie.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Doskonalenie rozumienia oraz krytycznej oceny wartości prac krytycznoliterackich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oraz zdolności analizy i interpretacji tekstów literackich.</w:t>
            </w:r>
          </w:p>
        </w:tc>
      </w:tr>
      <w:tr>
        <w:trPr>
          <w:cantSplit w:val="0"/>
          <w:trHeight w:val="1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C4 Doskonalenie umiejętności współpracy z innymi uczestnikami seminarium (tj.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formułowania i korzystania z konstruktywnej krytyki), oraz pogłębienie technicznych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(warsztatowych) umiejętności pisania prac naukowych (wybór tematu, przygotowanie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projektu, wybór metody, gromadzenie bibliografii, sporządzanie przypisów itd.) oraz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przejrzystego i zwięzłego, logicznego i językowo poprawnego przedstawienia wyników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badań.</w:t>
            </w:r>
          </w:p>
        </w:tc>
      </w:tr>
    </w:tbl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44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8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  <w:r w:rsidDel="00000000" w:rsidR="00000000" w:rsidRPr="00000000">
        <w:rPr>
          <w:rtl w:val="0"/>
        </w:rPr>
      </w:r>
    </w:p>
    <w:tbl>
      <w:tblPr>
        <w:tblStyle w:val="Table6"/>
        <w:tblW w:w="8623.999999999998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28"/>
        <w:gridCol w:w="5573"/>
        <w:gridCol w:w="2023"/>
        <w:tblGridChange w:id="0">
          <w:tblGrid>
            <w:gridCol w:w="1028"/>
            <w:gridCol w:w="5573"/>
            <w:gridCol w:w="2023"/>
          </w:tblGrid>
        </w:tblGridChange>
      </w:tblGrid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0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określa metody badań literaturoznawczych w odniesieniu do tematyki seminarium, uwzględniając przy tym elementy tradycji, kultury oraz wybranych kierunków badawczych.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K_W04, K_W02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daje przykłady zastosowania określonych metod badawczych w ramach tematyki seminarium, a także wykazuje świadomość istotności badań nad literaturą i związanymi z nią zagadnieniami kulturowymi i historycznymi.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K_W04, K_W02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zdaje sobie sprawę z roli jaką w pracy licencjackiej zajmują poprawnie sporządzone przypisy oraz bibliografia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0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wyszukuje, analizuje oraz dokonuje wyboru informacji niezbędnych przy powstawaniu pracy licencjackiej z zakresu literatury anglojęzycznej w świetle wcześniej sformułowanego problemu badawczego.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K_U08,</w:t>
            </w:r>
            <w:r w:rsidDel="00000000" w:rsidR="00000000" w:rsidRPr="00000000">
              <w:rPr>
                <w:i w:val="0"/>
                <w:smallCaps w:val="0"/>
                <w:strike w:val="0"/>
                <w:color w:val="7c9547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K_U09</w:t>
            </w:r>
          </w:p>
        </w:tc>
      </w:tr>
      <w:tr>
        <w:trPr>
          <w:cantSplit w:val="0"/>
          <w:trHeight w:val="13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konstruuje pracę licencjacką z zakresu literatury anglojęzycznej, wykorzystując przy tym właściwie dobrane źródła krytycznoliterackie oraz stosując określone specyfiką badań odpowiednie narzędzia i metody badawcze wyrażone poprzez odpowiednią terminologię.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K_U02, K_U04, K_U08,</w:t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wyraża precyzyjnie swoje myśli i poglądy w języku angielskim, stosując do tego rejestr języka właściwy pracom licencjackim z zakresu literaturoznawstwa.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K_U05, K_U04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formułuje wraz z uzasadnieniem oceny i opinie odnośnie źródeł zewnętrznych wykorzystanych w pracy.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K_U02, 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zachowuje otwartość na uwagi promotora i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chętnie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podejmuje się weryfikacji własnych wniosków w oparciu o komentarze promotora oraz teksty źródłowe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K_K01, K_K02</w:t>
            </w:r>
          </w:p>
        </w:tc>
      </w:tr>
      <w:tr>
        <w:trPr>
          <w:cantSplit w:val="0"/>
          <w:trHeight w:val="10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potrafi stawiać sobie jasne cele i organizować swoją pracę w oparciu o priorytety przy jednoczesnej świadomości konieczności poszanowania zasad i norm etycznych wynikających ze specyfiki badań literaturoznawczych.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K_K05</w:t>
            </w:r>
          </w:p>
        </w:tc>
      </w:tr>
    </w:tbl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828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8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  <w:r w:rsidDel="00000000" w:rsidR="00000000" w:rsidRPr="00000000">
        <w:rPr>
          <w:rtl w:val="0"/>
        </w:rPr>
      </w:r>
    </w:p>
    <w:tbl>
      <w:tblPr>
        <w:tblStyle w:val="Table7"/>
        <w:tblW w:w="8970.0" w:type="dxa"/>
        <w:jc w:val="left"/>
        <w:tblInd w:w="593.000000000000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70"/>
        <w:tblGridChange w:id="0">
          <w:tblGrid>
            <w:gridCol w:w="89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 zimowy:</w:t>
            </w:r>
          </w:p>
          <w:p w:rsidR="00000000" w:rsidDel="00000000" w:rsidP="00000000" w:rsidRDefault="00000000" w:rsidRPr="00000000" w14:paraId="00000091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zapoznanie się ze strukturą pracy licencjackiej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przygotowanie do efektywnej organizacji czasu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z przeglądu literatury przedmiotu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z pisania streszczeń i parafraz oraz wykorzystywania cytatów</w:t>
            </w:r>
          </w:p>
          <w:p w:rsidR="00000000" w:rsidDel="00000000" w:rsidP="00000000" w:rsidRDefault="00000000" w:rsidRPr="00000000" w14:paraId="00000095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nauka redakcji bibliografii i odniesień do źródeł w tekście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omówienie konsekwencji popełnienia plagiatu i korzystania z generatorów tekstu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ćwiczenia z analizy krytycznoliterackiej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sformułowanie tematu pracy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zredagowanie planu pracy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ukończenie pisania rozdziału teoretycznego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Semestr letni: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prowadzenie analizy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pisanie części analitycznej pracy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omawianie fragmentów prac na forum grupy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omawianie kwestii zgłaszanych przez studentów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widowControl w:val="0"/>
              <w:numPr>
                <w:ilvl w:val="0"/>
                <w:numId w:val="2"/>
              </w:numPr>
              <w:ind w:left="720" w:hanging="360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ukończenie pisania całej pracy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8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  <w:r w:rsidDel="00000000" w:rsidR="00000000" w:rsidRPr="00000000">
        <w:rPr>
          <w:rtl w:val="0"/>
        </w:rPr>
      </w:r>
    </w:p>
    <w:tbl>
      <w:tblPr>
        <w:tblStyle w:val="Table8"/>
        <w:tblW w:w="9063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83"/>
        <w:gridCol w:w="2646"/>
        <w:gridCol w:w="2791"/>
        <w:gridCol w:w="2543"/>
        <w:tblGridChange w:id="0">
          <w:tblGrid>
            <w:gridCol w:w="1083"/>
            <w:gridCol w:w="2646"/>
            <w:gridCol w:w="2791"/>
            <w:gridCol w:w="2543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Wyjaśnienie 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poszczególnych 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zagadnień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od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prowadzącego/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od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prowadząceg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prowadzącego/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(feedback)</w:t>
            </w:r>
          </w:p>
        </w:tc>
      </w:tr>
      <w:tr>
        <w:trPr>
          <w:cantSplit w:val="0"/>
          <w:trHeight w:val="1652.871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Dyskusja/Wyjaśnienie </w:t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poszczególnych </w:t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zagadnień/Praca </w:t>
            </w:r>
          </w:p>
          <w:p w:rsidR="00000000" w:rsidDel="00000000" w:rsidP="00000000" w:rsidRDefault="00000000" w:rsidRPr="00000000" w14:paraId="000000C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badawcza pod </w:t>
            </w:r>
          </w:p>
          <w:p w:rsidR="00000000" w:rsidDel="00000000" w:rsidP="00000000" w:rsidRDefault="00000000" w:rsidRPr="00000000" w14:paraId="000000C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kierunkiem (praca </w:t>
            </w:r>
          </w:p>
          <w:p w:rsidR="00000000" w:rsidDel="00000000" w:rsidP="00000000" w:rsidRDefault="00000000" w:rsidRPr="00000000" w14:paraId="000000C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seminaryjna)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Monitorowanie i </w:t>
            </w:r>
          </w:p>
          <w:p w:rsidR="00000000" w:rsidDel="00000000" w:rsidP="00000000" w:rsidRDefault="00000000" w:rsidRPr="00000000" w14:paraId="000000C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informacja zwrotna od </w:t>
            </w:r>
          </w:p>
          <w:p w:rsidR="00000000" w:rsidDel="00000000" w:rsidP="00000000" w:rsidRDefault="00000000" w:rsidRPr="00000000" w14:paraId="000000C5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prowadzącego/</w:t>
            </w:r>
          </w:p>
          <w:p w:rsidR="00000000" w:rsidDel="00000000" w:rsidP="00000000" w:rsidRDefault="00000000" w:rsidRPr="00000000" w14:paraId="000000C6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Odpowiedź ustna i </w:t>
            </w:r>
          </w:p>
          <w:p w:rsidR="00000000" w:rsidDel="00000000" w:rsidP="00000000" w:rsidRDefault="00000000" w:rsidRPr="00000000" w14:paraId="000000C7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informacja zwrotna od </w:t>
            </w:r>
          </w:p>
          <w:p w:rsidR="00000000" w:rsidDel="00000000" w:rsidP="00000000" w:rsidRDefault="00000000" w:rsidRPr="00000000" w14:paraId="000000C8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prowadzącego/Praca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Dokumentacja z kolejnych etapów pracy nad pracą licencjacką przedstawiana przez studentów/Praca licencjacka</w:t>
            </w:r>
          </w:p>
        </w:tc>
      </w:tr>
      <w:tr>
        <w:trPr>
          <w:cantSplit w:val="0"/>
          <w:trHeight w:val="2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tekstem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Wyjaśnienie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poszczególnych 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zagadnień/Praca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badawcza pod 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kierunkiem (praca 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seminaryjna)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prowadzącego/ Odpowiedź ustna i informacja zwrotna od prowadzącego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licencjacka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29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Dyskusja/Praca indywidualna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/Praca zespołowa/Praca w grupie/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badawcza pod kierunkiem (praca seminaryjna)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prowadzącego/Odpowiedź ustna w czasie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z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ajęć sprawdzająca wiedzę praktyczną/Odpowiedź ustna i informacja zwrotna od prowadzącego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prowadzącego/Dokumentacja z kolejnych etapów pracy nad pracą licencjacką przedstawiana przez studentów/Praca licencjacka</w:t>
            </w:r>
          </w:p>
        </w:tc>
      </w:tr>
      <w:tr>
        <w:trPr>
          <w:cantSplit w:val="0"/>
          <w:trHeight w:val="29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badawcza pod kierunkiem (praca seminaryjna)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licencjacka</w:t>
            </w:r>
          </w:p>
        </w:tc>
      </w:tr>
      <w:tr>
        <w:trPr>
          <w:cantSplit w:val="0"/>
          <w:trHeight w:val="29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Dyskusja/Praca zespołowa/Praca w grupi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prowadzącego/Odpowiedź ustna w czasie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z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ajęć sprawdzająca wiedzę praktyczną/Odpowiedź ustna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prowadzącego/Informacja zwrotna (feedback)</w:t>
            </w:r>
          </w:p>
        </w:tc>
      </w:tr>
      <w:tr>
        <w:trPr>
          <w:cantSplit w:val="0"/>
          <w:trHeight w:val="29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tekstu/Dyskusja/Praca indywidualna/Praca zespołowa/Praca w grupie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Monitorowanie i informacja zwrotna od prowadzącego/Odpowiedź ustna w czasie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z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ajęć sprawdzająca wiedzę praktyczną/Odpowiedź ustna i 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w arkuszu ocen prowadzącego/Informacja zwrotna (feedback)/Dokumentacja z kolejnych etapów pracy nad pracą licencjacką przedstawiana przez studentów/Praca licencjacka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6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Dyskusja/Praca w grupach w różnych rolach/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badawcza pod kierunkiem (praca seminaryjna)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(feedback)/Praca licencjacka</w:t>
            </w:r>
          </w:p>
        </w:tc>
      </w:tr>
      <w:tr>
        <w:trPr>
          <w:cantSplit w:val="0"/>
          <w:trHeight w:val="16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Dyskusja/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badawcza pod kierunkiem (praca seminaryjna)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i informacja zwrotna od prowadzącego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/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pisemna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(feedback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/Praca licencjacka</w:t>
            </w:r>
          </w:p>
        </w:tc>
      </w:tr>
    </w:tbl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44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44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44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8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</w:t>
      </w:r>
      <w:r w:rsidDel="00000000" w:rsidR="00000000" w:rsidRPr="00000000">
        <w:rPr>
          <w:b w:val="1"/>
          <w:sz w:val="22"/>
          <w:szCs w:val="22"/>
          <w:rtl w:val="0"/>
        </w:rPr>
        <w:t xml:space="preserve">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200" w:line="276" w:lineRule="auto"/>
        <w:ind w:left="108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Warunki zaliczenia seminarium w pierwszym semestrze to:</w:t>
      </w:r>
    </w:p>
    <w:p w:rsidR="00000000" w:rsidDel="00000000" w:rsidP="00000000" w:rsidRDefault="00000000" w:rsidRPr="00000000" w14:paraId="000000F9">
      <w:pPr>
        <w:numPr>
          <w:ilvl w:val="0"/>
          <w:numId w:val="10"/>
        </w:numPr>
        <w:spacing w:after="0" w:afterAutospacing="0" w:line="276" w:lineRule="auto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sformułowanie tematu pracy (konieczne jest zatwierdzenie go przez Radę Instytutu),</w:t>
      </w:r>
    </w:p>
    <w:p w:rsidR="00000000" w:rsidDel="00000000" w:rsidP="00000000" w:rsidRDefault="00000000" w:rsidRPr="00000000" w14:paraId="000000FA">
      <w:pPr>
        <w:numPr>
          <w:ilvl w:val="0"/>
          <w:numId w:val="10"/>
        </w:numPr>
        <w:spacing w:after="0" w:afterAutospacing="0" w:line="276" w:lineRule="auto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zredagowanie planu pracy,</w:t>
      </w:r>
    </w:p>
    <w:p w:rsidR="00000000" w:rsidDel="00000000" w:rsidP="00000000" w:rsidRDefault="00000000" w:rsidRPr="00000000" w14:paraId="000000FB">
      <w:pPr>
        <w:numPr>
          <w:ilvl w:val="0"/>
          <w:numId w:val="10"/>
        </w:numPr>
        <w:spacing w:after="0" w:afterAutospacing="0" w:line="276" w:lineRule="auto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ukończenie pisania rozdziału teoretycznego (o tym, czy rozdział jest gotowy, decyduje prowadzący seminarium),</w:t>
      </w:r>
    </w:p>
    <w:p w:rsidR="00000000" w:rsidDel="00000000" w:rsidP="00000000" w:rsidRDefault="00000000" w:rsidRPr="00000000" w14:paraId="000000FC">
      <w:pPr>
        <w:numPr>
          <w:ilvl w:val="0"/>
          <w:numId w:val="10"/>
        </w:numPr>
        <w:spacing w:after="200" w:line="276" w:lineRule="auto"/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uczestnictwo w min. 85% zajęć (dopuszczalne są dwie nieusprawiedliwione nieobecności w semestrze).</w:t>
      </w:r>
    </w:p>
    <w:p w:rsidR="00000000" w:rsidDel="00000000" w:rsidP="00000000" w:rsidRDefault="00000000" w:rsidRPr="00000000" w14:paraId="000000FD">
      <w:pPr>
        <w:spacing w:after="200" w:line="276" w:lineRule="auto"/>
        <w:ind w:left="108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Warunki zaliczenia seminarium w drugim semestrze to:</w:t>
      </w:r>
    </w:p>
    <w:p w:rsidR="00000000" w:rsidDel="00000000" w:rsidP="00000000" w:rsidRDefault="00000000" w:rsidRPr="00000000" w14:paraId="000000FE">
      <w:pPr>
        <w:numPr>
          <w:ilvl w:val="0"/>
          <w:numId w:val="5"/>
        </w:numPr>
        <w:spacing w:after="0" w:afterAutospacing="0" w:line="276" w:lineRule="auto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zatwierdzenie ukończonej pracy licencjackiej przez prowadzącego seminarium,</w:t>
      </w:r>
    </w:p>
    <w:p w:rsidR="00000000" w:rsidDel="00000000" w:rsidP="00000000" w:rsidRDefault="00000000" w:rsidRPr="00000000" w14:paraId="000000FF">
      <w:pPr>
        <w:numPr>
          <w:ilvl w:val="0"/>
          <w:numId w:val="5"/>
        </w:numPr>
        <w:spacing w:after="0" w:afterAutospacing="0" w:line="276" w:lineRule="auto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złożenie pracy w systemie e-KUL w wyznaczonym terminie (do 21 czerwca 2024),</w:t>
      </w:r>
    </w:p>
    <w:p w:rsidR="00000000" w:rsidDel="00000000" w:rsidP="00000000" w:rsidRDefault="00000000" w:rsidRPr="00000000" w14:paraId="00000100">
      <w:pPr>
        <w:numPr>
          <w:ilvl w:val="0"/>
          <w:numId w:val="5"/>
        </w:numPr>
        <w:spacing w:after="200" w:line="276" w:lineRule="auto"/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uczestnictwo w min. 85% zajęć (dopuszczalne są dwie nieusprawiedliwione nieobecności w semestrze).</w:t>
      </w:r>
    </w:p>
    <w:p w:rsidR="00000000" w:rsidDel="00000000" w:rsidP="00000000" w:rsidRDefault="00000000" w:rsidRPr="00000000" w14:paraId="00000101">
      <w:pPr>
        <w:spacing w:after="200" w:line="276" w:lineRule="auto"/>
        <w:ind w:left="144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8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  <w:r w:rsidDel="00000000" w:rsidR="00000000" w:rsidRPr="00000000">
        <w:rPr>
          <w:rtl w:val="0"/>
        </w:rPr>
      </w:r>
    </w:p>
    <w:tbl>
      <w:tblPr>
        <w:tblStyle w:val="Table9"/>
        <w:tblW w:w="8946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474"/>
        <w:gridCol w:w="4472"/>
        <w:tblGridChange w:id="0">
          <w:tblGrid>
            <w:gridCol w:w="4474"/>
            <w:gridCol w:w="4472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270</w:t>
            </w:r>
          </w:p>
        </w:tc>
      </w:tr>
    </w:tbl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288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  <w:r w:rsidDel="00000000" w:rsidR="00000000" w:rsidRPr="00000000">
        <w:rPr>
          <w:rtl w:val="0"/>
        </w:rPr>
      </w:r>
    </w:p>
    <w:tbl>
      <w:tblPr>
        <w:tblStyle w:val="Table10"/>
        <w:tblW w:w="9212.0" w:type="dxa"/>
        <w:jc w:val="left"/>
        <w:tblInd w:w="64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after="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Waugh, Patricia, editor.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Literary Theory and Criticism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Oxford University Press, 2006.</w:t>
            </w:r>
          </w:p>
          <w:p w:rsidR="00000000" w:rsidDel="00000000" w:rsidP="00000000" w:rsidRDefault="00000000" w:rsidRPr="00000000" w14:paraId="0000010D">
            <w:pPr>
              <w:widowControl w:val="0"/>
              <w:spacing w:after="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Barry, Peter.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Beginning Theory. An Introduction to Literary and Cultural Theory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Manchester University Press, 2017.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27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Culler, Jonathan.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Literary Theory. A Very Short Introduction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Oxford University Press, 2011.</w:t>
            </w:r>
          </w:p>
          <w:p w:rsidR="00000000" w:rsidDel="00000000" w:rsidP="00000000" w:rsidRDefault="00000000" w:rsidRPr="00000000" w14:paraId="00000110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Glover, David, and Scott McCracken, editors.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The Cambridge Companion to Popular Fiction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Cambridge University Press, 2012.</w:t>
            </w:r>
          </w:p>
          <w:p w:rsidR="00000000" w:rsidDel="00000000" w:rsidP="00000000" w:rsidRDefault="00000000" w:rsidRPr="00000000" w14:paraId="0000011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Jack, Belinda.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Reading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 Very Short Introduction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Oxford University Press, 2019.</w:t>
            </w:r>
          </w:p>
          <w:p w:rsidR="00000000" w:rsidDel="00000000" w:rsidP="00000000" w:rsidRDefault="00000000" w:rsidRPr="00000000" w14:paraId="00000112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James, Edward, and Farah Mendlesohn, editors.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The Cambridge Companion to Fantasy Literature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Cambridge University Press, 2012.</w:t>
            </w:r>
          </w:p>
          <w:p w:rsidR="00000000" w:rsidDel="00000000" w:rsidP="00000000" w:rsidRDefault="00000000" w:rsidRPr="00000000" w14:paraId="00000113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McLeod, John, editor.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The Routledge Companion to Postcolonial Studies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Routledge, 2007.</w:t>
            </w:r>
          </w:p>
          <w:p w:rsidR="00000000" w:rsidDel="00000000" w:rsidP="00000000" w:rsidRDefault="00000000" w:rsidRPr="00000000" w14:paraId="0000011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Mullan, John.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How novels work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Oxford University Press, 2006.</w:t>
            </w:r>
          </w:p>
          <w:p w:rsidR="00000000" w:rsidDel="00000000" w:rsidP="00000000" w:rsidRDefault="00000000" w:rsidRPr="00000000" w14:paraId="00000115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Rivkin, Julie, and Michael Ryan, editors.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Literary Theory: An Anthology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Blackwell Publishers, 1998.</w:t>
            </w:r>
          </w:p>
          <w:p w:rsidR="00000000" w:rsidDel="00000000" w:rsidP="00000000" w:rsidRDefault="00000000" w:rsidRPr="00000000" w14:paraId="00000116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Williams, Raymond.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Keywords. A Vocabulary of Culture and Society.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Fontana Press, 1983.</w:t>
            </w:r>
          </w:p>
        </w:tc>
      </w:tr>
    </w:tbl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46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Załącznik nr 5 do dokumentacji programowej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upperRoman"/>
      <w:lvlText w:val="%1."/>
      <w:lvlJc w:val="left"/>
      <w:pPr>
        <w:ind w:left="1288" w:hanging="719.9999999999994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5"/>
      <w:numFmt w:val="upperRoman"/>
      <w:lvlText w:val="%1."/>
      <w:lvlJc w:val="left"/>
      <w:pPr>
        <w:ind w:left="1288" w:hanging="719.9999999999994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6"/>
      <w:numFmt w:val="upperRoman"/>
      <w:lvlText w:val="%1."/>
      <w:lvlJc w:val="left"/>
      <w:pPr>
        <w:ind w:left="1288" w:hanging="719.9999999999994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7">
    <w:lvl w:ilvl="0">
      <w:start w:val="8"/>
      <w:numFmt w:val="upperRoman"/>
      <w:lvlText w:val="%1."/>
      <w:lvlJc w:val="left"/>
      <w:pPr>
        <w:ind w:left="1288" w:hanging="719.9999999999994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8">
    <w:lvl w:ilvl="0">
      <w:start w:val="1"/>
      <w:numFmt w:val="upperRoman"/>
      <w:lvlText w:val="%1."/>
      <w:lvlJc w:val="left"/>
      <w:pPr>
        <w:ind w:left="1288" w:hanging="719.9999999999994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9">
    <w:lvl w:ilvl="0">
      <w:start w:val="2"/>
      <w:numFmt w:val="upperRoman"/>
      <w:lvlText w:val="%1."/>
      <w:lvlJc w:val="left"/>
      <w:pPr>
        <w:ind w:left="1288" w:hanging="719.9999999999994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lvl w:ilvl="0">
      <w:start w:val="3"/>
      <w:numFmt w:val="upperRoman"/>
      <w:lvlText w:val="%1."/>
      <w:lvlJc w:val="left"/>
      <w:pPr>
        <w:ind w:left="1288" w:hanging="719.9999999999994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0"/>
        <w:szCs w:val="2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color="auto" w:fill="auto" w:val="clear"/>
      <w:tabs>
        <w:tab w:val="center" w:pos="4536"/>
        <w:tab w:val="right" w:pos="9072"/>
      </w:tabs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72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ffffff" w:val="none"/>
      <w:vertAlign w:val="baseline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JLlNT+DBweOy6B3N2he8m8jSRg==">CgMxLjA4AHIhMXJQUzdiWm1kU1FmczI4d05tazZKV2hCWU9KRHZ4bU1Z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