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7B08" w:rsidRPr="00E441C5" w:rsidRDefault="000A3835">
      <w:pPr>
        <w:spacing w:after="200" w:line="276" w:lineRule="auto"/>
        <w:rPr>
          <w:b/>
          <w:sz w:val="22"/>
          <w:szCs w:val="22"/>
          <w:lang w:val="pl-PL"/>
        </w:rPr>
      </w:pPr>
      <w:r w:rsidRPr="00E441C5">
        <w:rPr>
          <w:b/>
          <w:sz w:val="22"/>
          <w:szCs w:val="22"/>
          <w:lang w:val="pl-PL"/>
        </w:rPr>
        <w:t xml:space="preserve">KARTA PRZEDMIOTU </w:t>
      </w:r>
    </w:p>
    <w:p w:rsidR="00177B08" w:rsidRPr="00E441C5" w:rsidRDefault="000A3835">
      <w:pPr>
        <w:spacing w:after="200" w:line="276" w:lineRule="auto"/>
        <w:rPr>
          <w:b/>
          <w:sz w:val="22"/>
          <w:szCs w:val="22"/>
          <w:lang w:val="pl-PL"/>
        </w:rPr>
      </w:pPr>
      <w:r w:rsidRPr="00E441C5">
        <w:rPr>
          <w:i/>
          <w:sz w:val="22"/>
          <w:szCs w:val="22"/>
          <w:highlight w:val="white"/>
          <w:lang w:val="pl-PL"/>
        </w:rPr>
        <w:t xml:space="preserve">Cykl kształcenia od roku akademickiego: </w:t>
      </w:r>
      <w:commentRangeStart w:id="0"/>
      <w:r w:rsidRPr="00E441C5">
        <w:rPr>
          <w:i/>
          <w:sz w:val="22"/>
          <w:szCs w:val="22"/>
          <w:highlight w:val="white"/>
          <w:lang w:val="pl-PL"/>
        </w:rPr>
        <w:t>2022/23</w:t>
      </w:r>
      <w:commentRangeEnd w:id="0"/>
      <w:r w:rsidR="00B02D48" w:rsidRPr="00E441C5">
        <w:rPr>
          <w:rStyle w:val="Odwoaniedokomentarza"/>
          <w:sz w:val="22"/>
          <w:szCs w:val="22"/>
        </w:rPr>
        <w:commentReference w:id="0"/>
      </w:r>
    </w:p>
    <w:p w:rsidR="00177B08" w:rsidRPr="00E441C5" w:rsidRDefault="00177B08">
      <w:pPr>
        <w:pBdr>
          <w:top w:val="nil"/>
          <w:left w:val="nil"/>
          <w:bottom w:val="nil"/>
          <w:right w:val="nil"/>
          <w:between w:val="nil"/>
        </w:pBdr>
        <w:rPr>
          <w:b/>
          <w:color w:val="000000"/>
          <w:sz w:val="22"/>
          <w:szCs w:val="22"/>
          <w:lang w:val="pl-PL"/>
        </w:rPr>
      </w:pPr>
    </w:p>
    <w:p w:rsidR="00177B08" w:rsidRPr="00E441C5" w:rsidRDefault="000A3835">
      <w:pPr>
        <w:numPr>
          <w:ilvl w:val="0"/>
          <w:numId w:val="4"/>
        </w:numPr>
        <w:pBdr>
          <w:top w:val="nil"/>
          <w:left w:val="nil"/>
          <w:bottom w:val="nil"/>
          <w:right w:val="nil"/>
          <w:between w:val="nil"/>
        </w:pBdr>
        <w:rPr>
          <w:b/>
          <w:color w:val="000000"/>
          <w:sz w:val="22"/>
          <w:szCs w:val="22"/>
        </w:rPr>
      </w:pPr>
      <w:r w:rsidRPr="00E441C5">
        <w:rPr>
          <w:b/>
          <w:color w:val="000000"/>
          <w:sz w:val="22"/>
          <w:szCs w:val="22"/>
        </w:rPr>
        <w:t>Dane podstawowe</w:t>
      </w:r>
    </w:p>
    <w:tbl>
      <w:tblPr>
        <w:tblStyle w:val="a9"/>
        <w:tblW w:w="89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4488"/>
        <w:gridCol w:w="4460"/>
      </w:tblGrid>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Nazwa przedmiotu</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Literatura anglojęzyczna</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Nazwa przedmiotu w języku angielskim</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English Language Literature</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 xml:space="preserve">Kierunek studiów </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Filologia angielska</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Poziom studiów (I, II, jednolite magisterskie)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II</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Forma studiów (stacjonarne, niestacjonarne)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Stacjonarne</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Dyscyplina</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Literaturoznawstwo</w:t>
            </w:r>
          </w:p>
        </w:tc>
      </w:tr>
      <w:tr w:rsidR="00177B08" w:rsidRPr="00E441C5">
        <w:trPr>
          <w:trHeight w:val="397"/>
        </w:trPr>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Język wykładowy</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Język angielski</w:t>
            </w:r>
          </w:p>
        </w:tc>
      </w:tr>
    </w:tbl>
    <w:p w:rsidR="00177B08" w:rsidRPr="00E441C5" w:rsidRDefault="00177B08">
      <w:pPr>
        <w:pBdr>
          <w:top w:val="nil"/>
          <w:left w:val="nil"/>
          <w:bottom w:val="nil"/>
          <w:right w:val="nil"/>
          <w:between w:val="nil"/>
        </w:pBdr>
        <w:rPr>
          <w:color w:val="000000"/>
          <w:sz w:val="22"/>
          <w:szCs w:val="22"/>
        </w:rPr>
      </w:pPr>
    </w:p>
    <w:tbl>
      <w:tblPr>
        <w:tblStyle w:val="aa"/>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4548"/>
        <w:gridCol w:w="4514"/>
      </w:tblGrid>
      <w:tr w:rsidR="00177B08" w:rsidRPr="00E441C5">
        <w:trPr>
          <w:trHeight w:val="397"/>
        </w:trPr>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Koordynator przedmiotu/osoba odpowiedzialna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 xml:space="preserve">dr </w:t>
            </w:r>
            <w:r w:rsidRPr="00E441C5">
              <w:rPr>
                <w:sz w:val="22"/>
                <w:szCs w:val="22"/>
                <w:lang w:val="pl-PL"/>
              </w:rPr>
              <w:t>hab. Urszula Niewiadomska-Flis, prof. KUL</w:t>
            </w:r>
          </w:p>
        </w:tc>
      </w:tr>
    </w:tbl>
    <w:p w:rsidR="00177B08" w:rsidRPr="00E441C5" w:rsidRDefault="00177B08">
      <w:pPr>
        <w:widowControl w:val="0"/>
        <w:pBdr>
          <w:top w:val="nil"/>
          <w:left w:val="nil"/>
          <w:bottom w:val="nil"/>
          <w:right w:val="nil"/>
          <w:between w:val="nil"/>
        </w:pBdr>
        <w:rPr>
          <w:color w:val="000000"/>
          <w:sz w:val="22"/>
          <w:szCs w:val="22"/>
          <w:lang w:val="pl-PL"/>
        </w:rPr>
      </w:pPr>
    </w:p>
    <w:tbl>
      <w:tblPr>
        <w:tblStyle w:val="ab"/>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285"/>
        <w:gridCol w:w="2258"/>
        <w:gridCol w:w="2261"/>
        <w:gridCol w:w="2258"/>
      </w:tblGrid>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Forma zajęć</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Liczba godzin</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semestr</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Punkty ECTS</w:t>
            </w: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wykład</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2</w:t>
            </w:r>
            <w:r w:rsidRPr="00E441C5">
              <w:rPr>
                <w:sz w:val="22"/>
                <w:szCs w:val="22"/>
              </w:rPr>
              <w:t>7</w:t>
            </w: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konwersatorium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ćwiczenia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laboratorium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warsztaty</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seminarium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120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I-IV</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color w:val="000000"/>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proseminarium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lektorat</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praktyki</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zajęcia terenowe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pracownia dyplomowa</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translatorium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r w:rsidR="00177B08" w:rsidRPr="00E441C5">
        <w:trPr>
          <w:trHeigh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lastRenderedPageBreak/>
              <w:t>wizyta studyjna</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rPr>
                <w:sz w:val="22"/>
                <w:szCs w:val="22"/>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177B08">
            <w:pPr>
              <w:widowControl w:val="0"/>
              <w:pBdr>
                <w:top w:val="nil"/>
                <w:left w:val="nil"/>
                <w:bottom w:val="nil"/>
                <w:right w:val="nil"/>
                <w:between w:val="nil"/>
              </w:pBdr>
              <w:spacing w:line="276" w:lineRule="auto"/>
              <w:rPr>
                <w:sz w:val="22"/>
                <w:szCs w:val="22"/>
              </w:rPr>
            </w:pPr>
          </w:p>
        </w:tc>
      </w:tr>
    </w:tbl>
    <w:p w:rsidR="00177B08" w:rsidRPr="00E441C5" w:rsidRDefault="00177B08">
      <w:pPr>
        <w:widowControl w:val="0"/>
        <w:pBdr>
          <w:top w:val="nil"/>
          <w:left w:val="nil"/>
          <w:bottom w:val="nil"/>
          <w:right w:val="nil"/>
          <w:between w:val="nil"/>
        </w:pBdr>
        <w:ind w:left="216" w:hanging="216"/>
        <w:rPr>
          <w:color w:val="000000"/>
          <w:sz w:val="22"/>
          <w:szCs w:val="22"/>
        </w:rPr>
      </w:pPr>
    </w:p>
    <w:tbl>
      <w:tblPr>
        <w:tblStyle w:val="ac"/>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216"/>
        <w:gridCol w:w="6846"/>
      </w:tblGrid>
      <w:tr w:rsidR="00177B08" w:rsidRPr="00E441C5">
        <w:trPr>
          <w:trHeight w:val="1201"/>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Wymagania wstępne</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tabs>
                <w:tab w:val="left" w:pos="720"/>
                <w:tab w:val="left" w:pos="1440"/>
                <w:tab w:val="left" w:pos="2160"/>
                <w:tab w:val="left" w:pos="2880"/>
                <w:tab w:val="left" w:pos="3600"/>
                <w:tab w:val="left" w:pos="4320"/>
                <w:tab w:val="left" w:pos="5040"/>
                <w:tab w:val="left" w:pos="5760"/>
                <w:tab w:val="left" w:pos="6480"/>
              </w:tabs>
              <w:spacing w:before="240" w:after="240"/>
              <w:jc w:val="both"/>
              <w:rPr>
                <w:sz w:val="22"/>
                <w:szCs w:val="22"/>
                <w:lang w:val="pl-PL"/>
              </w:rPr>
            </w:pPr>
            <w:r w:rsidRPr="00E441C5">
              <w:rPr>
                <w:sz w:val="22"/>
                <w:szCs w:val="22"/>
                <w:lang w:val="pl-PL"/>
              </w:rPr>
              <w:t>Kompetencja językowa na poziomie B2+/ C1.</w:t>
            </w:r>
          </w:p>
          <w:p w:rsidR="00177B08" w:rsidRPr="00E441C5" w:rsidRDefault="000A3835">
            <w:pPr>
              <w:tabs>
                <w:tab w:val="left" w:pos="720"/>
                <w:tab w:val="left" w:pos="1440"/>
                <w:tab w:val="left" w:pos="2160"/>
                <w:tab w:val="left" w:pos="2880"/>
                <w:tab w:val="left" w:pos="3600"/>
                <w:tab w:val="left" w:pos="4320"/>
                <w:tab w:val="left" w:pos="5040"/>
                <w:tab w:val="left" w:pos="5760"/>
                <w:tab w:val="left" w:pos="6480"/>
              </w:tabs>
              <w:spacing w:before="240" w:after="240"/>
              <w:jc w:val="both"/>
              <w:rPr>
                <w:sz w:val="22"/>
                <w:szCs w:val="22"/>
                <w:lang w:val="pl-PL"/>
              </w:rPr>
            </w:pPr>
            <w:r w:rsidRPr="00E441C5">
              <w:rPr>
                <w:sz w:val="22"/>
                <w:szCs w:val="22"/>
                <w:lang w:val="pl-PL"/>
              </w:rPr>
              <w:t>Znajomość rejestru akademickiego w pracy pisemnej dostosowana do poziomu studiów. Umiejętność pisania esejów naukowych (gromadzenie bibliografii, sporządzanie przypisów, unikania plagiatu).</w:t>
            </w:r>
          </w:p>
          <w:p w:rsidR="00177B08" w:rsidRPr="00E441C5" w:rsidRDefault="000A3835">
            <w:pPr>
              <w:tabs>
                <w:tab w:val="left" w:pos="720"/>
                <w:tab w:val="left" w:pos="1440"/>
                <w:tab w:val="left" w:pos="2160"/>
                <w:tab w:val="left" w:pos="2880"/>
                <w:tab w:val="left" w:pos="3600"/>
                <w:tab w:val="left" w:pos="4320"/>
                <w:tab w:val="left" w:pos="5040"/>
                <w:tab w:val="left" w:pos="5760"/>
                <w:tab w:val="left" w:pos="6480"/>
              </w:tabs>
              <w:spacing w:before="240" w:after="240"/>
              <w:jc w:val="both"/>
              <w:rPr>
                <w:sz w:val="22"/>
                <w:szCs w:val="22"/>
                <w:lang w:val="pl-PL"/>
              </w:rPr>
            </w:pPr>
            <w:r w:rsidRPr="00E441C5">
              <w:rPr>
                <w:sz w:val="22"/>
                <w:szCs w:val="22"/>
                <w:lang w:val="pl-PL"/>
              </w:rPr>
              <w:t xml:space="preserve">Poszerzona znajomość teorii literatury oraz historii literatury anglojęzycznej. Doświadczenie i umiejętności w zakresie analizy i interpretacji tekstów literackich. </w:t>
            </w:r>
          </w:p>
        </w:tc>
      </w:tr>
    </w:tbl>
    <w:p w:rsidR="00177B08" w:rsidRPr="00E441C5" w:rsidRDefault="00177B08">
      <w:pPr>
        <w:widowControl w:val="0"/>
        <w:pBdr>
          <w:top w:val="nil"/>
          <w:left w:val="nil"/>
          <w:bottom w:val="nil"/>
          <w:right w:val="nil"/>
          <w:between w:val="nil"/>
        </w:pBdr>
        <w:ind w:left="216" w:hanging="216"/>
        <w:rPr>
          <w:color w:val="000000"/>
          <w:sz w:val="22"/>
          <w:szCs w:val="22"/>
          <w:lang w:val="pl-PL"/>
        </w:rPr>
      </w:pPr>
    </w:p>
    <w:p w:rsidR="00177B08" w:rsidRPr="00E441C5" w:rsidRDefault="000A3835">
      <w:pPr>
        <w:numPr>
          <w:ilvl w:val="0"/>
          <w:numId w:val="5"/>
        </w:numPr>
        <w:pBdr>
          <w:top w:val="nil"/>
          <w:left w:val="nil"/>
          <w:bottom w:val="nil"/>
          <w:right w:val="nil"/>
          <w:between w:val="nil"/>
        </w:pBdr>
        <w:rPr>
          <w:b/>
          <w:color w:val="000000"/>
          <w:sz w:val="22"/>
          <w:szCs w:val="22"/>
        </w:rPr>
      </w:pPr>
      <w:r w:rsidRPr="00E441C5">
        <w:rPr>
          <w:b/>
          <w:color w:val="000000"/>
          <w:sz w:val="22"/>
          <w:szCs w:val="22"/>
        </w:rPr>
        <w:t xml:space="preserve">Cele kształcenia dla przedmiotu </w:t>
      </w:r>
    </w:p>
    <w:tbl>
      <w:tblPr>
        <w:tblStyle w:val="ad"/>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062"/>
      </w:tblGrid>
      <w:tr w:rsidR="00177B08" w:rsidRPr="00E441C5">
        <w:trPr>
          <w:trHeight w:val="102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C1 Napisanie przez każdego z uczestników seminarium pracy magisterskiej. Prace rozpatrują wybrane zagadnienia dotyczące literatury anglojęzycznej. Szczegółowy zakres tematów określa prowadzący seminarium.</w:t>
            </w:r>
            <w:r w:rsidRPr="00E441C5">
              <w:rPr>
                <w:b/>
                <w:color w:val="F79646"/>
                <w:sz w:val="22"/>
                <w:szCs w:val="22"/>
                <w:lang w:val="pl-PL"/>
              </w:rPr>
              <w:t xml:space="preserve"> </w:t>
            </w:r>
          </w:p>
        </w:tc>
      </w:tr>
      <w:tr w:rsidR="00177B08" w:rsidRPr="00E441C5">
        <w:trPr>
          <w:trHeight w:val="48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E00358" w:rsidP="00E00358">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C2 </w:t>
            </w:r>
            <w:r w:rsidR="000A3835" w:rsidRPr="00E441C5">
              <w:rPr>
                <w:color w:val="000000"/>
                <w:sz w:val="22"/>
                <w:szCs w:val="22"/>
                <w:lang w:val="pl-PL"/>
              </w:rPr>
              <w:t>Poszerzenie znajomości literatury anglojęzycznej oraz problematyki metodologii nauk humanistycznych (w szczególności literaturoznawstwa).</w:t>
            </w:r>
          </w:p>
        </w:tc>
      </w:tr>
      <w:tr w:rsidR="00177B08" w:rsidRPr="00E441C5">
        <w:trPr>
          <w:trHeight w:val="48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E00358" w:rsidP="00E00358">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C3 </w:t>
            </w:r>
            <w:r w:rsidR="000A3835" w:rsidRPr="00E441C5">
              <w:rPr>
                <w:color w:val="000000"/>
                <w:sz w:val="22"/>
                <w:szCs w:val="22"/>
                <w:lang w:val="pl-PL"/>
              </w:rPr>
              <w:t>Doskonalenie umiejętności krytycznoliterackich oraz zdolności analizy i interpretacji tekstów literackich.</w:t>
            </w:r>
          </w:p>
        </w:tc>
      </w:tr>
      <w:tr w:rsidR="00177B08" w:rsidRPr="00E441C5">
        <w:trPr>
          <w:trHeight w:val="72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E00358" w:rsidP="00E00358">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C4 </w:t>
            </w:r>
            <w:r w:rsidR="000A3835" w:rsidRPr="00E441C5">
              <w:rPr>
                <w:color w:val="000000"/>
                <w:sz w:val="22"/>
                <w:szCs w:val="22"/>
                <w:lang w:val="pl-PL"/>
              </w:rPr>
              <w:t>Doskonalenie umiejętności pisania prac naukowych (wybór tematu, przygotowanie projektu, wybór metody, gromadzenie bibliografii, sporządzanie przypisów, itd.) oraz przejrzystego, logicznego i językowo poprawnego przedstawienia wyników badań.</w:t>
            </w:r>
          </w:p>
        </w:tc>
      </w:tr>
    </w:tbl>
    <w:p w:rsidR="00177B08" w:rsidRPr="00E441C5" w:rsidRDefault="00177B08">
      <w:pPr>
        <w:pBdr>
          <w:top w:val="nil"/>
          <w:left w:val="nil"/>
          <w:bottom w:val="nil"/>
          <w:right w:val="nil"/>
          <w:between w:val="nil"/>
        </w:pBdr>
        <w:rPr>
          <w:color w:val="000000"/>
          <w:sz w:val="22"/>
          <w:szCs w:val="22"/>
          <w:lang w:val="pl-PL"/>
        </w:rPr>
      </w:pPr>
    </w:p>
    <w:p w:rsidR="00177B08" w:rsidRPr="00E441C5" w:rsidRDefault="000A3835">
      <w:pPr>
        <w:numPr>
          <w:ilvl w:val="0"/>
          <w:numId w:val="6"/>
        </w:numPr>
        <w:pBdr>
          <w:top w:val="nil"/>
          <w:left w:val="nil"/>
          <w:bottom w:val="nil"/>
          <w:right w:val="nil"/>
          <w:between w:val="nil"/>
        </w:pBdr>
        <w:rPr>
          <w:b/>
          <w:color w:val="000000"/>
          <w:sz w:val="22"/>
          <w:szCs w:val="22"/>
          <w:lang w:val="pl-PL"/>
        </w:rPr>
      </w:pPr>
      <w:r w:rsidRPr="00E441C5">
        <w:rPr>
          <w:b/>
          <w:color w:val="000000"/>
          <w:sz w:val="22"/>
          <w:szCs w:val="22"/>
          <w:lang w:val="pl-PL"/>
        </w:rPr>
        <w:t>Efekty uczenia się dla przedmiotu wraz z odniesieniem do efektów kierunkowych</w:t>
      </w:r>
    </w:p>
    <w:tbl>
      <w:tblPr>
        <w:tblStyle w:val="ae"/>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095"/>
        <w:gridCol w:w="5829"/>
        <w:gridCol w:w="2138"/>
      </w:tblGrid>
      <w:tr w:rsidR="00177B08" w:rsidRPr="00E441C5">
        <w:trPr>
          <w:trHeight w:val="515"/>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Symbol</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Opis efektu przedmiotowego</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Odniesienie do efektu kierunkowego</w:t>
            </w:r>
          </w:p>
        </w:tc>
      </w:tr>
      <w:tr w:rsidR="00177B08" w:rsidRPr="00E441C5">
        <w:trPr>
          <w:trHeight w:val="27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WIEDZA</w:t>
            </w:r>
          </w:p>
        </w:tc>
      </w:tr>
      <w:tr w:rsidR="006731BC" w:rsidRPr="00E441C5" w:rsidTr="00D83BEB">
        <w:trPr>
          <w:trHeight w:val="72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1BC" w:rsidRPr="00E441C5" w:rsidRDefault="006731BC" w:rsidP="00D83BEB">
            <w:pPr>
              <w:rPr>
                <w:sz w:val="22"/>
                <w:szCs w:val="22"/>
              </w:rPr>
            </w:pPr>
            <w:r w:rsidRPr="00E441C5">
              <w:rPr>
                <w:sz w:val="22"/>
                <w:szCs w:val="22"/>
              </w:rPr>
              <w:t>W_01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1BC" w:rsidRPr="00E441C5" w:rsidRDefault="006731BC" w:rsidP="00D83BEB">
            <w:pPr>
              <w:rPr>
                <w:sz w:val="22"/>
                <w:szCs w:val="22"/>
                <w:lang w:val="pl-PL"/>
              </w:rPr>
            </w:pPr>
            <w:r w:rsidRPr="00E441C5">
              <w:rPr>
                <w:sz w:val="22"/>
                <w:szCs w:val="22"/>
                <w:lang w:val="pl-PL"/>
              </w:rPr>
              <w:t>Student identyfikuje i przedstawia pojęcia z zakresu prawa autorskiego oraz zasady poszanowania własności intelektualnej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1BC" w:rsidRPr="00E441C5" w:rsidRDefault="006731BC" w:rsidP="00D83BEB">
            <w:pPr>
              <w:tabs>
                <w:tab w:val="left" w:pos="720"/>
                <w:tab w:val="left" w:pos="1440"/>
              </w:tabs>
              <w:rPr>
                <w:sz w:val="22"/>
                <w:szCs w:val="22"/>
              </w:rPr>
            </w:pPr>
            <w:r w:rsidRPr="00E441C5">
              <w:rPr>
                <w:sz w:val="22"/>
                <w:szCs w:val="22"/>
              </w:rPr>
              <w:t>K_W09</w:t>
            </w:r>
          </w:p>
        </w:tc>
      </w:tr>
      <w:tr w:rsidR="00177B08" w:rsidRPr="00E441C5">
        <w:trPr>
          <w:trHeight w:val="72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rPr>
                <w:sz w:val="22"/>
                <w:szCs w:val="22"/>
              </w:rPr>
            </w:pPr>
            <w:r w:rsidRPr="00E441C5">
              <w:rPr>
                <w:sz w:val="22"/>
                <w:szCs w:val="22"/>
              </w:rPr>
              <w:t>W_0</w:t>
            </w:r>
            <w:r w:rsidR="006731BC" w:rsidRPr="00E441C5">
              <w:rPr>
                <w:sz w:val="22"/>
                <w:szCs w:val="22"/>
              </w:rPr>
              <w:t>2</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6731BC">
            <w:pPr>
              <w:rPr>
                <w:sz w:val="22"/>
                <w:szCs w:val="22"/>
                <w:lang w:val="pl-PL"/>
              </w:rPr>
            </w:pPr>
            <w:r w:rsidRPr="00E441C5">
              <w:rPr>
                <w:sz w:val="22"/>
                <w:szCs w:val="22"/>
                <w:lang w:val="pl-PL"/>
              </w:rPr>
              <w:t>Student zna literaturę anglojęzyczną w zakresie objętym tematyką seminarium: wymienia autorów i tytuły ich pracy, podaje charakterystykę tematyki i formy j tych prac oraz wyjaśnia podstawowe idee teorii literatury w zakresie objętym tematyką seminarium.</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rsidP="006731BC">
            <w:pPr>
              <w:tabs>
                <w:tab w:val="left" w:pos="720"/>
                <w:tab w:val="left" w:pos="1440"/>
              </w:tabs>
              <w:rPr>
                <w:sz w:val="22"/>
                <w:szCs w:val="22"/>
              </w:rPr>
            </w:pPr>
            <w:r w:rsidRPr="00E441C5">
              <w:rPr>
                <w:sz w:val="22"/>
                <w:szCs w:val="22"/>
              </w:rPr>
              <w:t>K_</w:t>
            </w:r>
            <w:r w:rsidR="006731BC" w:rsidRPr="00E441C5">
              <w:rPr>
                <w:sz w:val="22"/>
                <w:szCs w:val="22"/>
              </w:rPr>
              <w:t>W07</w:t>
            </w:r>
          </w:p>
        </w:tc>
      </w:tr>
      <w:tr w:rsidR="00177B08" w:rsidRPr="00E441C5">
        <w:trPr>
          <w:trHeight w:val="27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UMIEJĘTNOŚCI</w:t>
            </w:r>
          </w:p>
        </w:tc>
      </w:tr>
      <w:tr w:rsidR="00177B08" w:rsidRPr="00E441C5">
        <w:trPr>
          <w:trHeight w:val="73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 xml:space="preserve">Student dobiera źródła krytyczne, oceniając ich </w:t>
            </w:r>
            <w:r w:rsidRPr="00E441C5">
              <w:rPr>
                <w:sz w:val="22"/>
                <w:szCs w:val="22"/>
                <w:lang w:val="pl-PL"/>
              </w:rPr>
              <w:t>wiarygodność</w:t>
            </w:r>
            <w:r w:rsidRPr="00E441C5">
              <w:rPr>
                <w:color w:val="000000"/>
                <w:sz w:val="22"/>
                <w:szCs w:val="22"/>
                <w:lang w:val="pl-PL"/>
              </w:rPr>
              <w:t xml:space="preserve">, aby formułować własne poglądy w zakresie badań nad literaturą </w:t>
            </w:r>
            <w:r w:rsidRPr="00E441C5">
              <w:rPr>
                <w:sz w:val="22"/>
                <w:szCs w:val="22"/>
                <w:lang w:val="pl-PL"/>
              </w:rPr>
              <w:t>anglojęzyczną</w:t>
            </w:r>
            <w:r w:rsidRPr="00E441C5">
              <w:rPr>
                <w:color w:val="000000"/>
                <w:sz w:val="22"/>
                <w:szCs w:val="22"/>
                <w:lang w:val="pl-PL"/>
              </w:rPr>
              <w:t>.</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tabs>
                <w:tab w:val="left" w:pos="720"/>
                <w:tab w:val="left" w:pos="1440"/>
              </w:tabs>
              <w:rPr>
                <w:color w:val="000000"/>
                <w:sz w:val="22"/>
                <w:szCs w:val="22"/>
              </w:rPr>
            </w:pPr>
            <w:r w:rsidRPr="00E441C5">
              <w:rPr>
                <w:color w:val="000000"/>
                <w:sz w:val="22"/>
                <w:szCs w:val="22"/>
              </w:rPr>
              <w:t>K_U02</w:t>
            </w:r>
          </w:p>
        </w:tc>
      </w:tr>
      <w:tr w:rsidR="00177B08" w:rsidRPr="00E441C5">
        <w:trPr>
          <w:trHeight w:val="79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lastRenderedPageBreak/>
              <w:t>U_02</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Student przeprowadza krytyczną analizę i interpretację utworu, uwzględniając obecny stan badań w dziedzinie literaturoznawstwa.</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K_U07</w:t>
            </w:r>
          </w:p>
        </w:tc>
      </w:tr>
      <w:tr w:rsidR="00177B08" w:rsidRPr="00E441C5">
        <w:trPr>
          <w:trHeight w:val="1339"/>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U_03</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lang w:val="pl-PL"/>
              </w:rPr>
              <w:t xml:space="preserve">Student formułuje i przedstawia własne opinie krytyczne na temat wybranych tekstów literatury </w:t>
            </w:r>
            <w:r w:rsidRPr="00E441C5">
              <w:rPr>
                <w:sz w:val="22"/>
                <w:szCs w:val="22"/>
                <w:lang w:val="pl-PL"/>
              </w:rPr>
              <w:t xml:space="preserve">anglojęzycznej </w:t>
            </w:r>
            <w:r w:rsidRPr="00E441C5">
              <w:rPr>
                <w:color w:val="000000"/>
                <w:sz w:val="22"/>
                <w:szCs w:val="22"/>
                <w:lang w:val="pl-PL"/>
              </w:rPr>
              <w:t xml:space="preserve">wykorzystując prace krytycznoliterackie z wybranej dziedziny. </w:t>
            </w:r>
            <w:r w:rsidRPr="00E441C5">
              <w:rPr>
                <w:color w:val="000000"/>
                <w:sz w:val="22"/>
                <w:szCs w:val="22"/>
              </w:rPr>
              <w:t>Student posługuje się językiem angielskim na poziomie C1 +/ C2.</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K_U04, K_U05</w:t>
            </w:r>
          </w:p>
        </w:tc>
      </w:tr>
      <w:tr w:rsidR="00177B08" w:rsidRPr="00E441C5">
        <w:trPr>
          <w:trHeight w:val="79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U_04</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Student samodzielnie poszerza wiedzę w oparciu o prace innych autorów i przeprowadzone przez siebie badania w zakresie literaturoznawstwa i nauk humanistycznych.</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K_U09</w:t>
            </w:r>
          </w:p>
        </w:tc>
      </w:tr>
      <w:tr w:rsidR="00177B08" w:rsidRPr="00E441C5">
        <w:trPr>
          <w:trHeight w:val="27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KOMPETENCJE SPOŁECZNE</w:t>
            </w:r>
          </w:p>
        </w:tc>
      </w:tr>
      <w:tr w:rsidR="00177B08" w:rsidRPr="00E441C5">
        <w:trPr>
          <w:trHeight w:val="49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Student krytycznie ocenia poziom zdobytej wiedzy i umiejętności, jak i analizowanego materiału.</w:t>
            </w:r>
            <w:r w:rsidR="006D4BDD" w:rsidRPr="00E441C5">
              <w:rPr>
                <w:color w:val="000000"/>
                <w:sz w:val="22"/>
                <w:szCs w:val="22"/>
                <w:lang w:val="pl-PL"/>
              </w:rPr>
              <w:t xml:space="preserve">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tabs>
                <w:tab w:val="left" w:pos="720"/>
                <w:tab w:val="left" w:pos="1440"/>
              </w:tabs>
              <w:rPr>
                <w:color w:val="000000"/>
                <w:sz w:val="22"/>
                <w:szCs w:val="22"/>
              </w:rPr>
            </w:pPr>
            <w:r w:rsidRPr="00E441C5">
              <w:rPr>
                <w:color w:val="000000"/>
                <w:sz w:val="22"/>
                <w:szCs w:val="22"/>
              </w:rPr>
              <w:t>K_K01, K_K02</w:t>
            </w:r>
          </w:p>
        </w:tc>
      </w:tr>
      <w:tr w:rsidR="00177B08" w:rsidRPr="00E441C5">
        <w:trPr>
          <w:trHeight w:val="79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K_02</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Student wykazuje otwartość na dalszy rozwój zawodowy, który uwzględnia nabyte podczas seminarium umiejętności i wiedzę.</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K_K06</w:t>
            </w:r>
          </w:p>
        </w:tc>
      </w:tr>
    </w:tbl>
    <w:p w:rsidR="00177B08" w:rsidRPr="00E441C5" w:rsidRDefault="00177B08">
      <w:pPr>
        <w:rPr>
          <w:b/>
          <w:sz w:val="22"/>
          <w:szCs w:val="22"/>
        </w:rPr>
      </w:pPr>
    </w:p>
    <w:p w:rsidR="00177B08" w:rsidRPr="00E441C5" w:rsidRDefault="000A3835">
      <w:pPr>
        <w:numPr>
          <w:ilvl w:val="0"/>
          <w:numId w:val="7"/>
        </w:numPr>
        <w:pBdr>
          <w:top w:val="nil"/>
          <w:left w:val="nil"/>
          <w:bottom w:val="nil"/>
          <w:right w:val="nil"/>
          <w:between w:val="nil"/>
        </w:pBdr>
        <w:rPr>
          <w:b/>
          <w:color w:val="000000"/>
          <w:sz w:val="22"/>
          <w:szCs w:val="22"/>
        </w:rPr>
      </w:pPr>
      <w:r w:rsidRPr="00E441C5">
        <w:rPr>
          <w:b/>
          <w:color w:val="000000"/>
          <w:sz w:val="22"/>
          <w:szCs w:val="22"/>
        </w:rPr>
        <w:t>Opis przedmiotu/ treści programowe</w:t>
      </w:r>
    </w:p>
    <w:tbl>
      <w:tblPr>
        <w:tblStyle w:val="af"/>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062"/>
      </w:tblGrid>
      <w:tr w:rsidR="00177B08" w:rsidRPr="00E441C5">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47" w:rsidRDefault="005B4147">
            <w:pPr>
              <w:pBdr>
                <w:top w:val="nil"/>
                <w:left w:val="nil"/>
                <w:bottom w:val="nil"/>
                <w:right w:val="nil"/>
                <w:between w:val="nil"/>
              </w:pBdr>
              <w:jc w:val="both"/>
              <w:rPr>
                <w:color w:val="000000"/>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Zakres tematyczny kursu obejmuje zagadnienia związane z literaturą anglojęzyczną, teorią literatury i wybranych zagadnień formalnych. </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Część praktyczna kursu obejmuje wprowadzenie do metodologii pracy nad rozprawą magisterską; pracę nad projektem rozprawy; konsultacje dotyczące indywidualnyc</w:t>
            </w:r>
            <w:r w:rsidR="0078571D">
              <w:rPr>
                <w:color w:val="000000"/>
                <w:sz w:val="22"/>
                <w:szCs w:val="22"/>
                <w:lang w:val="pl-PL"/>
              </w:rPr>
              <w:t>h projektów oraz ich prezentacje</w:t>
            </w:r>
            <w:r w:rsidR="003C4809">
              <w:rPr>
                <w:color w:val="000000"/>
                <w:sz w:val="22"/>
                <w:szCs w:val="22"/>
                <w:lang w:val="pl-PL"/>
              </w:rPr>
              <w:t xml:space="preserve"> i dyskusje</w:t>
            </w:r>
            <w:r w:rsidRPr="00E441C5">
              <w:rPr>
                <w:color w:val="000000"/>
                <w:sz w:val="22"/>
                <w:szCs w:val="22"/>
                <w:lang w:val="pl-PL"/>
              </w:rPr>
              <w:t xml:space="preserve"> na zajęciach.</w:t>
            </w:r>
          </w:p>
          <w:p w:rsidR="00177B08" w:rsidRPr="00E441C5" w:rsidRDefault="00177B08">
            <w:pPr>
              <w:pBdr>
                <w:top w:val="nil"/>
                <w:left w:val="nil"/>
                <w:bottom w:val="nil"/>
                <w:right w:val="nil"/>
                <w:between w:val="nil"/>
              </w:pBdr>
              <w:jc w:val="both"/>
              <w:rPr>
                <w:b/>
                <w:sz w:val="22"/>
                <w:szCs w:val="22"/>
                <w:lang w:val="pl-PL"/>
              </w:rPr>
            </w:pPr>
          </w:p>
          <w:p w:rsidR="00177B08" w:rsidRPr="00E441C5" w:rsidRDefault="000A3835">
            <w:pPr>
              <w:pBdr>
                <w:top w:val="nil"/>
                <w:left w:val="nil"/>
                <w:bottom w:val="nil"/>
                <w:right w:val="nil"/>
                <w:between w:val="nil"/>
              </w:pBdr>
              <w:jc w:val="both"/>
              <w:rPr>
                <w:b/>
                <w:color w:val="000000"/>
                <w:sz w:val="22"/>
                <w:szCs w:val="22"/>
                <w:lang w:val="pl-PL"/>
              </w:rPr>
            </w:pPr>
            <w:r w:rsidRPr="00E441C5">
              <w:rPr>
                <w:b/>
                <w:color w:val="000000"/>
                <w:sz w:val="22"/>
                <w:szCs w:val="22"/>
                <w:lang w:val="pl-PL"/>
              </w:rPr>
              <w:t xml:space="preserve">Semestr I </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Wprowadzenie do kursu. Zapoznanie ze specyfiką pracy magisterskiej z dziedziny literaturoznawstwa </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Ćwiczenia z warsztatu pisania pracy naukowej (wybór i znaczenie metody naukowej, opis stanu badań, zasady zbierania materiałów i organizacji pracy, problem plagiatu, kryteria oceny pracy naukowej)</w:t>
            </w: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zajęcia na temat zasad interpretacji tekstów – dyskusja nad granicami wolności czytelnika/literaturoznawcy w pracy z tekstem. Zasady naukowych badań nad tekstem literackim.</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Zajęcia praktyczne doskonalące umiejętności analizy i interpretacji tekstów literackich dotyczących wybranej tematyki</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Wstępne projekty prac magisterskich</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Praca nad indywidualnymi projektami (analiza tekstów krytyczno-literackich, analiza i interpretacja tekstów literackich)</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Podsumowanie pierwszego semestru pracy</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jc w:val="both"/>
              <w:rPr>
                <w:b/>
                <w:sz w:val="22"/>
                <w:szCs w:val="22"/>
                <w:lang w:val="pl-PL"/>
              </w:rPr>
            </w:pPr>
            <w:r w:rsidRPr="00E441C5">
              <w:rPr>
                <w:b/>
                <w:sz w:val="22"/>
                <w:szCs w:val="22"/>
                <w:lang w:val="pl-PL"/>
              </w:rPr>
              <w:t>Semestr II</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Weryfikacja planów pracy dyplomowej w kontekście dostępnego materiału źródłowego.</w:t>
            </w: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Dyskusja nad cząstkowymi wynikami badań, prezentacje tekstów źródłowych i krytycznych związanych z tematem pracy magisterskiej</w:t>
            </w: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Praktyka dokumentowania źródeł i tworzenie bibliografii według standardów MLA.</w:t>
            </w: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 xml:space="preserve">Spotkania poświęcone analizie prac pisanych przez uczestników seminarium oraz omawianiu </w:t>
            </w:r>
            <w:r w:rsidRPr="00E441C5">
              <w:rPr>
                <w:sz w:val="22"/>
                <w:szCs w:val="22"/>
                <w:lang w:val="pl-PL"/>
              </w:rPr>
              <w:lastRenderedPageBreak/>
              <w:t>teoretycznych zagadnień lub interpretacji utworów związanych z tematyką prac magisterskich.</w:t>
            </w:r>
          </w:p>
          <w:p w:rsidR="00177B08" w:rsidRPr="00E441C5" w:rsidRDefault="000A3835">
            <w:pPr>
              <w:pBdr>
                <w:top w:val="nil"/>
                <w:left w:val="nil"/>
                <w:bottom w:val="nil"/>
                <w:right w:val="nil"/>
                <w:between w:val="nil"/>
              </w:pBdr>
              <w:jc w:val="both"/>
              <w:rPr>
                <w:sz w:val="22"/>
                <w:szCs w:val="22"/>
                <w:lang w:val="pl-PL"/>
              </w:rPr>
            </w:pPr>
            <w:r w:rsidRPr="00E441C5">
              <w:rPr>
                <w:sz w:val="22"/>
                <w:szCs w:val="22"/>
                <w:lang w:val="pl-PL"/>
              </w:rPr>
              <w:t>Omówienie efektów pisemnych prac, dalsze wskazówki i ewentualne poprawki</w:t>
            </w:r>
          </w:p>
          <w:p w:rsidR="00177B08" w:rsidRPr="00E441C5" w:rsidRDefault="00177B08">
            <w:pPr>
              <w:pBdr>
                <w:top w:val="nil"/>
                <w:left w:val="nil"/>
                <w:bottom w:val="nil"/>
                <w:right w:val="nil"/>
                <w:between w:val="nil"/>
              </w:pBdr>
              <w:jc w:val="both"/>
              <w:rPr>
                <w:b/>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b/>
                <w:sz w:val="22"/>
                <w:szCs w:val="22"/>
                <w:lang w:val="pl-PL"/>
              </w:rPr>
              <w:t xml:space="preserve">Semestr </w:t>
            </w:r>
            <w:r w:rsidRPr="00E441C5">
              <w:rPr>
                <w:b/>
                <w:color w:val="000000"/>
                <w:sz w:val="22"/>
                <w:szCs w:val="22"/>
                <w:lang w:val="pl-PL"/>
              </w:rPr>
              <w:t xml:space="preserve"> III i IV</w:t>
            </w:r>
            <w:r w:rsidRPr="00E441C5">
              <w:rPr>
                <w:color w:val="000000"/>
                <w:sz w:val="22"/>
                <w:szCs w:val="22"/>
                <w:lang w:val="pl-PL"/>
              </w:rPr>
              <w:t>:</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Większość spotkań poświęcona jest dyskusji i analizie poszczególnych fragmentów prac pisanych przez uczestników seminarium (dalsze wskazówki i ewe</w:t>
            </w:r>
            <w:r w:rsidRPr="00E441C5">
              <w:rPr>
                <w:sz w:val="22"/>
                <w:szCs w:val="22"/>
                <w:lang w:val="pl-PL"/>
              </w:rPr>
              <w:t xml:space="preserve">ntualne poprawki). W semestrze IV omawiane będą ostateczne wyniki badań, </w:t>
            </w:r>
            <w:r w:rsidRPr="00E441C5">
              <w:rPr>
                <w:color w:val="000000"/>
                <w:sz w:val="22"/>
                <w:szCs w:val="22"/>
                <w:lang w:val="pl-PL"/>
              </w:rPr>
              <w:t>konkret</w:t>
            </w:r>
            <w:r w:rsidRPr="00E441C5">
              <w:rPr>
                <w:sz w:val="22"/>
                <w:szCs w:val="22"/>
                <w:lang w:val="pl-PL"/>
              </w:rPr>
              <w:t>ne</w:t>
            </w:r>
            <w:r w:rsidRPr="00E441C5">
              <w:rPr>
                <w:color w:val="000000"/>
                <w:sz w:val="22"/>
                <w:szCs w:val="22"/>
                <w:lang w:val="pl-PL"/>
              </w:rPr>
              <w:t xml:space="preserve"> teoretyczn</w:t>
            </w:r>
            <w:r w:rsidRPr="00E441C5">
              <w:rPr>
                <w:sz w:val="22"/>
                <w:szCs w:val="22"/>
                <w:lang w:val="pl-PL"/>
              </w:rPr>
              <w:t>e</w:t>
            </w:r>
            <w:r w:rsidRPr="00E441C5">
              <w:rPr>
                <w:color w:val="000000"/>
                <w:sz w:val="22"/>
                <w:szCs w:val="22"/>
                <w:lang w:val="pl-PL"/>
              </w:rPr>
              <w:t xml:space="preserve"> zagadnie</w:t>
            </w:r>
            <w:r w:rsidRPr="00E441C5">
              <w:rPr>
                <w:sz w:val="22"/>
                <w:szCs w:val="22"/>
                <w:lang w:val="pl-PL"/>
              </w:rPr>
              <w:t>nia</w:t>
            </w:r>
            <w:r w:rsidRPr="00E441C5">
              <w:rPr>
                <w:color w:val="000000"/>
                <w:sz w:val="22"/>
                <w:szCs w:val="22"/>
                <w:lang w:val="pl-PL"/>
              </w:rPr>
              <w:t xml:space="preserve"> dotycząc</w:t>
            </w:r>
            <w:r w:rsidRPr="00E441C5">
              <w:rPr>
                <w:sz w:val="22"/>
                <w:szCs w:val="22"/>
                <w:lang w:val="pl-PL"/>
              </w:rPr>
              <w:t>e</w:t>
            </w:r>
            <w:r w:rsidRPr="00E441C5">
              <w:rPr>
                <w:color w:val="000000"/>
                <w:sz w:val="22"/>
                <w:szCs w:val="22"/>
                <w:lang w:val="pl-PL"/>
              </w:rPr>
              <w:t xml:space="preserve"> indywidualnych tematów prac oraz zagadnie</w:t>
            </w:r>
            <w:r w:rsidRPr="00E441C5">
              <w:rPr>
                <w:sz w:val="22"/>
                <w:szCs w:val="22"/>
                <w:lang w:val="pl-PL"/>
              </w:rPr>
              <w:t>nia</w:t>
            </w:r>
            <w:r w:rsidRPr="00E441C5">
              <w:rPr>
                <w:color w:val="000000"/>
                <w:sz w:val="22"/>
                <w:szCs w:val="22"/>
                <w:lang w:val="pl-PL"/>
              </w:rPr>
              <w:t xml:space="preserve"> przygotowując</w:t>
            </w:r>
            <w:r w:rsidRPr="00E441C5">
              <w:rPr>
                <w:sz w:val="22"/>
                <w:szCs w:val="22"/>
                <w:lang w:val="pl-PL"/>
              </w:rPr>
              <w:t>e</w:t>
            </w:r>
            <w:r w:rsidRPr="00E441C5">
              <w:rPr>
                <w:color w:val="000000"/>
                <w:sz w:val="22"/>
                <w:szCs w:val="22"/>
                <w:lang w:val="pl-PL"/>
              </w:rPr>
              <w:t xml:space="preserve"> do egzaminu magisterskiego.</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 </w:t>
            </w:r>
          </w:p>
        </w:tc>
      </w:tr>
    </w:tbl>
    <w:p w:rsidR="00177B08" w:rsidRPr="00E441C5" w:rsidRDefault="00177B08">
      <w:pPr>
        <w:pBdr>
          <w:top w:val="nil"/>
          <w:left w:val="nil"/>
          <w:bottom w:val="nil"/>
          <w:right w:val="nil"/>
          <w:between w:val="nil"/>
        </w:pBdr>
        <w:rPr>
          <w:b/>
          <w:color w:val="000000"/>
          <w:sz w:val="22"/>
          <w:szCs w:val="22"/>
          <w:lang w:val="pl-PL"/>
        </w:rPr>
      </w:pPr>
    </w:p>
    <w:p w:rsidR="00177B08" w:rsidRPr="00E441C5" w:rsidRDefault="000A3835">
      <w:pPr>
        <w:numPr>
          <w:ilvl w:val="0"/>
          <w:numId w:val="1"/>
        </w:numPr>
        <w:pBdr>
          <w:top w:val="nil"/>
          <w:left w:val="nil"/>
          <w:bottom w:val="nil"/>
          <w:right w:val="nil"/>
          <w:between w:val="nil"/>
        </w:pBdr>
        <w:rPr>
          <w:b/>
          <w:color w:val="000000"/>
          <w:sz w:val="22"/>
          <w:szCs w:val="22"/>
          <w:lang w:val="pl-PL"/>
        </w:rPr>
      </w:pPr>
      <w:r w:rsidRPr="00E441C5">
        <w:rPr>
          <w:b/>
          <w:color w:val="000000"/>
          <w:sz w:val="22"/>
          <w:szCs w:val="22"/>
          <w:lang w:val="pl-PL"/>
        </w:rPr>
        <w:t xml:space="preserve">Metody realizacji i weryfikacji efektów uczenia się </w:t>
      </w:r>
    </w:p>
    <w:tbl>
      <w:tblPr>
        <w:tblStyle w:val="af0"/>
        <w:tblW w:w="88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066"/>
        <w:gridCol w:w="2579"/>
        <w:gridCol w:w="2708"/>
        <w:gridCol w:w="2482"/>
      </w:tblGrid>
      <w:tr w:rsidR="00177B08" w:rsidRPr="00E441C5">
        <w:trPr>
          <w:trHeight w:val="1093"/>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Symbol efektu</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Metody dydaktyczne</w:t>
            </w:r>
          </w:p>
          <w:p w:rsidR="00177B08" w:rsidRPr="00E441C5" w:rsidRDefault="000A3835">
            <w:pPr>
              <w:pBdr>
                <w:top w:val="nil"/>
                <w:left w:val="nil"/>
                <w:bottom w:val="nil"/>
                <w:right w:val="nil"/>
                <w:between w:val="nil"/>
              </w:pBdr>
              <w:jc w:val="center"/>
              <w:rPr>
                <w:color w:val="000000"/>
                <w:sz w:val="22"/>
                <w:szCs w:val="22"/>
              </w:rPr>
            </w:pPr>
            <w:r w:rsidRPr="00E441C5">
              <w:rPr>
                <w:i/>
                <w:color w:val="000000"/>
                <w:sz w:val="22"/>
                <w:szCs w:val="22"/>
              </w:rPr>
              <w:t>(lista wyboru)</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Metody weryfikacji</w:t>
            </w:r>
          </w:p>
          <w:p w:rsidR="00177B08" w:rsidRPr="00E441C5" w:rsidRDefault="000A3835">
            <w:pPr>
              <w:pBdr>
                <w:top w:val="nil"/>
                <w:left w:val="nil"/>
                <w:bottom w:val="nil"/>
                <w:right w:val="nil"/>
                <w:between w:val="nil"/>
              </w:pBdr>
              <w:jc w:val="center"/>
              <w:rPr>
                <w:color w:val="000000"/>
                <w:sz w:val="22"/>
                <w:szCs w:val="22"/>
              </w:rPr>
            </w:pPr>
            <w:r w:rsidRPr="00E441C5">
              <w:rPr>
                <w:i/>
                <w:color w:val="000000"/>
                <w:sz w:val="22"/>
                <w:szCs w:val="22"/>
              </w:rPr>
              <w:t>(lista wyboru)</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Sposoby dokumentacji</w:t>
            </w:r>
          </w:p>
          <w:p w:rsidR="00177B08" w:rsidRPr="00E441C5" w:rsidRDefault="000A3835">
            <w:pPr>
              <w:pBdr>
                <w:top w:val="nil"/>
                <w:left w:val="nil"/>
                <w:bottom w:val="nil"/>
                <w:right w:val="nil"/>
                <w:between w:val="nil"/>
              </w:pBdr>
              <w:jc w:val="center"/>
              <w:rPr>
                <w:color w:val="000000"/>
                <w:sz w:val="22"/>
                <w:szCs w:val="22"/>
              </w:rPr>
            </w:pPr>
            <w:r w:rsidRPr="00E441C5">
              <w:rPr>
                <w:i/>
                <w:color w:val="000000"/>
                <w:sz w:val="22"/>
                <w:szCs w:val="22"/>
              </w:rPr>
              <w:t>(lista wyboru)</w:t>
            </w:r>
          </w:p>
        </w:tc>
      </w:tr>
      <w:tr w:rsidR="00177B08" w:rsidRPr="00E441C5">
        <w:trPr>
          <w:trHeight w:val="270"/>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WIEDZA</w:t>
            </w:r>
          </w:p>
        </w:tc>
      </w:tr>
      <w:tr w:rsidR="001E455B" w:rsidRPr="00E441C5" w:rsidTr="00D83BEB">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455B" w:rsidRPr="00E441C5" w:rsidRDefault="001E455B" w:rsidP="00D83BEB">
            <w:pPr>
              <w:pBdr>
                <w:top w:val="nil"/>
                <w:left w:val="nil"/>
                <w:bottom w:val="nil"/>
                <w:right w:val="nil"/>
                <w:between w:val="nil"/>
              </w:pBdr>
              <w:rPr>
                <w:color w:val="000000"/>
                <w:sz w:val="22"/>
                <w:szCs w:val="22"/>
              </w:rPr>
            </w:pPr>
            <w:r w:rsidRPr="00E441C5">
              <w:rPr>
                <w:color w:val="000000"/>
                <w:sz w:val="22"/>
                <w:szCs w:val="22"/>
              </w:rPr>
              <w:t>W_01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128" w:rsidRPr="00E441C5" w:rsidRDefault="00710128" w:rsidP="00710128">
            <w:pPr>
              <w:rPr>
                <w:sz w:val="22"/>
                <w:szCs w:val="22"/>
                <w:lang w:val="pl-PL"/>
              </w:rPr>
            </w:pPr>
            <w:r w:rsidRPr="00E441C5">
              <w:rPr>
                <w:sz w:val="22"/>
                <w:szCs w:val="22"/>
                <w:lang w:val="pl-PL"/>
              </w:rPr>
              <w:t>Mini-wykład</w:t>
            </w:r>
          </w:p>
          <w:p w:rsidR="00710128" w:rsidRPr="00E441C5" w:rsidRDefault="00710128" w:rsidP="00710128">
            <w:pPr>
              <w:pBdr>
                <w:top w:val="nil"/>
                <w:left w:val="nil"/>
                <w:bottom w:val="nil"/>
                <w:right w:val="nil"/>
                <w:between w:val="nil"/>
              </w:pBdr>
              <w:rPr>
                <w:color w:val="000000"/>
                <w:sz w:val="22"/>
                <w:szCs w:val="22"/>
                <w:lang w:val="pl-PL"/>
              </w:rPr>
            </w:pPr>
            <w:r w:rsidRPr="00E441C5">
              <w:rPr>
                <w:sz w:val="22"/>
                <w:szCs w:val="22"/>
                <w:lang w:val="pl-PL"/>
              </w:rPr>
              <w:t>Praca badawcza pod kierunkiem</w:t>
            </w:r>
            <w:r w:rsidRPr="00E441C5">
              <w:rPr>
                <w:color w:val="000000"/>
                <w:sz w:val="22"/>
                <w:szCs w:val="22"/>
                <w:lang w:val="pl-PL"/>
              </w:rPr>
              <w:t xml:space="preserve"> </w:t>
            </w:r>
          </w:p>
          <w:p w:rsidR="001E455B" w:rsidRPr="00E441C5" w:rsidRDefault="001E455B" w:rsidP="00710128">
            <w:pPr>
              <w:pBdr>
                <w:top w:val="nil"/>
                <w:left w:val="nil"/>
                <w:bottom w:val="nil"/>
                <w:right w:val="nil"/>
                <w:between w:val="nil"/>
              </w:pBdr>
              <w:rPr>
                <w:color w:val="000000"/>
                <w:sz w:val="22"/>
                <w:szCs w:val="22"/>
                <w:lang w:val="pl-PL"/>
              </w:rPr>
            </w:pPr>
            <w:r w:rsidRPr="00E441C5">
              <w:rPr>
                <w:color w:val="000000"/>
                <w:sz w:val="22"/>
                <w:szCs w:val="22"/>
                <w:lang w:val="pl-PL"/>
              </w:rPr>
              <w:t>Praca z tekstem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128" w:rsidRPr="00E441C5" w:rsidRDefault="00710128" w:rsidP="00710128">
            <w:pPr>
              <w:rPr>
                <w:sz w:val="22"/>
                <w:szCs w:val="22"/>
                <w:lang w:val="pl-PL"/>
              </w:rPr>
            </w:pPr>
            <w:r w:rsidRPr="00E441C5">
              <w:rPr>
                <w:sz w:val="22"/>
                <w:szCs w:val="22"/>
                <w:lang w:val="pl-PL"/>
              </w:rPr>
              <w:t xml:space="preserve">Monitorowanie pracy pisemnej i informacja zwrotna od  prowadzącego </w:t>
            </w:r>
          </w:p>
          <w:p w:rsidR="001E455B" w:rsidRPr="00E441C5" w:rsidRDefault="00710128" w:rsidP="00710128">
            <w:pPr>
              <w:pBdr>
                <w:top w:val="nil"/>
                <w:left w:val="nil"/>
                <w:bottom w:val="nil"/>
                <w:right w:val="nil"/>
                <w:between w:val="nil"/>
              </w:pBdr>
              <w:rPr>
                <w:color w:val="000000"/>
                <w:sz w:val="22"/>
                <w:szCs w:val="22"/>
                <w:lang w:val="pl-PL"/>
              </w:rPr>
            </w:pPr>
            <w:r w:rsidRPr="00E441C5">
              <w:rPr>
                <w:sz w:val="22"/>
                <w:szCs w:val="22"/>
                <w:lang w:val="pl-PL"/>
              </w:rPr>
              <w:t xml:space="preserve">Odpowiedź ustna i informacja zwrotna od prowadzącego.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128" w:rsidRPr="00E441C5" w:rsidRDefault="00710128" w:rsidP="00710128">
            <w:pPr>
              <w:rPr>
                <w:sz w:val="22"/>
                <w:szCs w:val="22"/>
                <w:lang w:val="pl-PL"/>
              </w:rPr>
            </w:pPr>
            <w:r w:rsidRPr="00E441C5">
              <w:rPr>
                <w:sz w:val="22"/>
                <w:szCs w:val="22"/>
                <w:lang w:val="pl-PL"/>
              </w:rPr>
              <w:t xml:space="preserve">Dokumentacja z kolejnych etapów pracy nad pracą magisterską przedstawiana przez studentów </w:t>
            </w:r>
          </w:p>
          <w:p w:rsidR="00710128" w:rsidRPr="00E441C5" w:rsidRDefault="00710128" w:rsidP="00710128">
            <w:pPr>
              <w:rPr>
                <w:sz w:val="22"/>
                <w:szCs w:val="22"/>
                <w:lang w:val="pl-PL"/>
              </w:rPr>
            </w:pPr>
          </w:p>
          <w:p w:rsidR="001E455B" w:rsidRPr="00E441C5" w:rsidRDefault="00710128" w:rsidP="00710128">
            <w:pPr>
              <w:pBdr>
                <w:top w:val="nil"/>
                <w:left w:val="nil"/>
                <w:bottom w:val="nil"/>
                <w:right w:val="nil"/>
                <w:between w:val="nil"/>
              </w:pBdr>
              <w:rPr>
                <w:color w:val="000000"/>
                <w:sz w:val="22"/>
                <w:szCs w:val="22"/>
                <w:lang w:val="pl-PL"/>
              </w:rPr>
            </w:pPr>
            <w:r w:rsidRPr="00E441C5">
              <w:rPr>
                <w:sz w:val="22"/>
                <w:szCs w:val="22"/>
                <w:lang w:val="pl-PL"/>
              </w:rPr>
              <w:t>Praca magisterska</w:t>
            </w:r>
            <w:r w:rsidRPr="00E441C5">
              <w:rPr>
                <w:color w:val="000000"/>
                <w:sz w:val="22"/>
                <w:szCs w:val="22"/>
                <w:lang w:val="pl-PL"/>
              </w:rPr>
              <w:t xml:space="preserve"> </w:t>
            </w:r>
          </w:p>
        </w:tc>
      </w:tr>
      <w:tr w:rsidR="00EB0717" w:rsidRPr="00E441C5">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717" w:rsidRPr="00E441C5" w:rsidRDefault="00EB0717" w:rsidP="001E455B">
            <w:pPr>
              <w:pBdr>
                <w:top w:val="nil"/>
                <w:left w:val="nil"/>
                <w:bottom w:val="nil"/>
                <w:right w:val="nil"/>
                <w:between w:val="nil"/>
              </w:pBdr>
              <w:rPr>
                <w:color w:val="000000"/>
                <w:sz w:val="22"/>
                <w:szCs w:val="22"/>
              </w:rPr>
            </w:pPr>
            <w:r w:rsidRPr="00E441C5">
              <w:rPr>
                <w:color w:val="000000"/>
                <w:sz w:val="22"/>
                <w:szCs w:val="22"/>
              </w:rPr>
              <w:t>W_02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717" w:rsidRPr="00E441C5" w:rsidRDefault="00EB0717" w:rsidP="00D83BEB">
            <w:pPr>
              <w:rPr>
                <w:sz w:val="22"/>
                <w:szCs w:val="22"/>
                <w:lang w:val="pl-PL"/>
              </w:rPr>
            </w:pPr>
            <w:r w:rsidRPr="00E441C5">
              <w:rPr>
                <w:sz w:val="22"/>
                <w:szCs w:val="22"/>
                <w:lang w:val="pl-PL"/>
              </w:rPr>
              <w:t>Dyskusja</w:t>
            </w:r>
          </w:p>
          <w:p w:rsidR="00EB0717" w:rsidRPr="00E441C5" w:rsidRDefault="00EB0717" w:rsidP="00D83BEB">
            <w:pPr>
              <w:rPr>
                <w:sz w:val="22"/>
                <w:szCs w:val="22"/>
                <w:lang w:val="pl-PL"/>
              </w:rPr>
            </w:pPr>
            <w:r w:rsidRPr="00E441C5">
              <w:rPr>
                <w:sz w:val="22"/>
                <w:szCs w:val="22"/>
                <w:lang w:val="pl-PL"/>
              </w:rPr>
              <w:t>Praca z tekstem</w:t>
            </w:r>
          </w:p>
          <w:p w:rsidR="00EB0717" w:rsidRPr="00E441C5" w:rsidRDefault="00EB0717" w:rsidP="00D83BEB">
            <w:pPr>
              <w:rPr>
                <w:sz w:val="22"/>
                <w:szCs w:val="22"/>
                <w:lang w:val="pl-PL"/>
              </w:rPr>
            </w:pPr>
            <w:r w:rsidRPr="00E441C5">
              <w:rPr>
                <w:sz w:val="22"/>
                <w:szCs w:val="22"/>
                <w:lang w:val="pl-PL"/>
              </w:rPr>
              <w:t>Mini-wykład</w:t>
            </w:r>
          </w:p>
          <w:p w:rsidR="00EB0717" w:rsidRPr="00E441C5" w:rsidRDefault="00EB0717" w:rsidP="00EB0717">
            <w:pPr>
              <w:pBdr>
                <w:top w:val="nil"/>
                <w:left w:val="nil"/>
                <w:bottom w:val="nil"/>
                <w:right w:val="nil"/>
                <w:between w:val="nil"/>
              </w:pBdr>
              <w:rPr>
                <w:color w:val="000000"/>
                <w:sz w:val="22"/>
                <w:szCs w:val="22"/>
                <w:lang w:val="pl-PL"/>
              </w:rPr>
            </w:pPr>
            <w:r w:rsidRPr="00E441C5">
              <w:rPr>
                <w:sz w:val="22"/>
                <w:szCs w:val="22"/>
              </w:rPr>
              <w:t>Praca badawcza pod kierunkiem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717" w:rsidRPr="00E441C5" w:rsidRDefault="00EB0717" w:rsidP="00D83BEB">
            <w:pPr>
              <w:rPr>
                <w:sz w:val="22"/>
                <w:szCs w:val="22"/>
                <w:lang w:val="pl-PL"/>
              </w:rPr>
            </w:pPr>
            <w:r w:rsidRPr="00E441C5">
              <w:rPr>
                <w:sz w:val="22"/>
                <w:szCs w:val="22"/>
                <w:lang w:val="pl-PL"/>
              </w:rPr>
              <w:t xml:space="preserve">Monitorowanie pracy pisemnej i informacja zwrotna od  prowadzącego </w:t>
            </w:r>
          </w:p>
          <w:p w:rsidR="00EB0717" w:rsidRPr="00E441C5" w:rsidRDefault="00EB0717" w:rsidP="00D83BEB">
            <w:pPr>
              <w:rPr>
                <w:sz w:val="22"/>
                <w:szCs w:val="22"/>
                <w:lang w:val="pl-PL"/>
              </w:rPr>
            </w:pPr>
            <w:r w:rsidRPr="00E441C5">
              <w:rPr>
                <w:sz w:val="22"/>
                <w:szCs w:val="22"/>
                <w:lang w:val="pl-PL"/>
              </w:rPr>
              <w:t xml:space="preserve"> </w:t>
            </w:r>
          </w:p>
          <w:p w:rsidR="00EB0717" w:rsidRPr="00E441C5" w:rsidRDefault="00EB0717">
            <w:pPr>
              <w:pBdr>
                <w:top w:val="nil"/>
                <w:left w:val="nil"/>
                <w:bottom w:val="nil"/>
                <w:right w:val="nil"/>
                <w:between w:val="nil"/>
              </w:pBdr>
              <w:rPr>
                <w:color w:val="000000"/>
                <w:sz w:val="22"/>
                <w:szCs w:val="22"/>
                <w:lang w:val="pl-PL"/>
              </w:rPr>
            </w:pPr>
            <w:r w:rsidRPr="00E441C5">
              <w:rPr>
                <w:sz w:val="22"/>
                <w:szCs w:val="22"/>
                <w:lang w:val="pl-PL"/>
              </w:rPr>
              <w:t xml:space="preserve">Odpowiedź ustna i informacja zwrotna od prowadzącego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717" w:rsidRPr="00E441C5" w:rsidRDefault="00EC2D4D">
            <w:pPr>
              <w:pBdr>
                <w:top w:val="nil"/>
                <w:left w:val="nil"/>
                <w:bottom w:val="nil"/>
                <w:right w:val="nil"/>
                <w:between w:val="nil"/>
              </w:pBdr>
              <w:rPr>
                <w:color w:val="000000"/>
                <w:sz w:val="22"/>
                <w:szCs w:val="22"/>
              </w:rPr>
            </w:pPr>
            <w:r w:rsidRPr="00E441C5">
              <w:rPr>
                <w:color w:val="000000"/>
                <w:sz w:val="22"/>
                <w:szCs w:val="22"/>
              </w:rPr>
              <w:t>Sprawdzony fragment pracy magisterskiej</w:t>
            </w:r>
          </w:p>
        </w:tc>
      </w:tr>
      <w:tr w:rsidR="00177B08" w:rsidRPr="00E441C5">
        <w:trPr>
          <w:trHeight w:val="270"/>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UMIEJĘTNOŚCI</w:t>
            </w:r>
          </w:p>
        </w:tc>
      </w:tr>
      <w:tr w:rsidR="00177B08" w:rsidRPr="00E441C5">
        <w:trPr>
          <w:trHeight w:val="515"/>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737" w:rsidRPr="00E441C5" w:rsidRDefault="00050737" w:rsidP="00050737">
            <w:pPr>
              <w:rPr>
                <w:sz w:val="22"/>
                <w:szCs w:val="22"/>
                <w:lang w:val="pl-PL"/>
              </w:rPr>
            </w:pPr>
            <w:r w:rsidRPr="00E441C5">
              <w:rPr>
                <w:sz w:val="22"/>
                <w:szCs w:val="22"/>
                <w:lang w:val="pl-PL"/>
              </w:rPr>
              <w:t>Mini-wykład</w:t>
            </w:r>
          </w:p>
          <w:p w:rsidR="00050737" w:rsidRPr="00E441C5" w:rsidRDefault="00050737" w:rsidP="00050737">
            <w:pPr>
              <w:pBdr>
                <w:top w:val="nil"/>
                <w:left w:val="nil"/>
                <w:bottom w:val="nil"/>
                <w:right w:val="nil"/>
                <w:between w:val="nil"/>
              </w:pBdr>
              <w:rPr>
                <w:color w:val="000000"/>
                <w:sz w:val="22"/>
                <w:szCs w:val="22"/>
                <w:lang w:val="pl-PL"/>
              </w:rPr>
            </w:pPr>
            <w:r w:rsidRPr="00E441C5">
              <w:rPr>
                <w:sz w:val="22"/>
                <w:szCs w:val="22"/>
                <w:lang w:val="pl-PL"/>
              </w:rPr>
              <w:t>Praca badawcza pod kierunkiem</w:t>
            </w:r>
            <w:r w:rsidRPr="00E441C5">
              <w:rPr>
                <w:color w:val="000000"/>
                <w:sz w:val="22"/>
                <w:szCs w:val="22"/>
                <w:lang w:val="pl-PL"/>
              </w:rPr>
              <w:t xml:space="preserve"> </w:t>
            </w:r>
          </w:p>
          <w:p w:rsidR="00177B08" w:rsidRPr="00E441C5" w:rsidRDefault="000A3835" w:rsidP="00050737">
            <w:pPr>
              <w:pBdr>
                <w:top w:val="nil"/>
                <w:left w:val="nil"/>
                <w:bottom w:val="nil"/>
                <w:right w:val="nil"/>
                <w:between w:val="nil"/>
              </w:pBdr>
              <w:rPr>
                <w:color w:val="000000"/>
                <w:sz w:val="22"/>
                <w:szCs w:val="22"/>
              </w:rPr>
            </w:pPr>
            <w:r w:rsidRPr="00E441C5">
              <w:rPr>
                <w:color w:val="000000"/>
                <w:sz w:val="22"/>
                <w:szCs w:val="22"/>
              </w:rPr>
              <w:t>Analiza tekstu</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Prezentacja/Praca pisemna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Sprawdzony fragment pracy magisterskiej</w:t>
            </w:r>
          </w:p>
        </w:tc>
      </w:tr>
      <w:tr w:rsidR="00177B08" w:rsidRPr="00E441C5">
        <w:trPr>
          <w:trHeight w:val="515"/>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Analiza tekstu/Burza mózgów</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Prezentacja/Praca pisemna / Dyskusja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Sprawdzony fragment pracy magisterskiej</w:t>
            </w:r>
          </w:p>
        </w:tc>
      </w:tr>
      <w:tr w:rsidR="00177B08" w:rsidRPr="00E441C5">
        <w:trPr>
          <w:trHeight w:val="515"/>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Praca badawcza pod kierunkiem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Praca pisemna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Sprawdzony fragment pracy magisterskiej</w:t>
            </w:r>
          </w:p>
        </w:tc>
      </w:tr>
      <w:tr w:rsidR="00177B08" w:rsidRPr="00E441C5">
        <w:trPr>
          <w:trHeight w:val="515"/>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U_04</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Praca badawcza pod kierunkiem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Prezentacja/Praca pisemna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Sprawdzony fragment pracy magisterskiej</w:t>
            </w:r>
          </w:p>
        </w:tc>
      </w:tr>
      <w:tr w:rsidR="00177B08" w:rsidRPr="00E441C5">
        <w:trPr>
          <w:trHeight w:val="270"/>
        </w:trPr>
        <w:tc>
          <w:tcPr>
            <w:tcW w:w="8835" w:type="dxa"/>
            <w:gridSpan w:val="4"/>
            <w:tcBorders>
              <w:top w:val="single" w:sz="4" w:space="0" w:color="000000"/>
              <w:left w:val="single" w:sz="4" w:space="0" w:color="000000"/>
              <w:bottom w:val="single" w:sz="4" w:space="0" w:color="000000"/>
              <w:right w:val="single" w:sz="8" w:space="0" w:color="FFFFFF"/>
            </w:tcBorders>
            <w:shd w:val="clear" w:color="auto" w:fill="auto"/>
            <w:tcMar>
              <w:top w:w="80" w:type="dxa"/>
              <w:left w:w="80" w:type="dxa"/>
              <w:bottom w:w="80" w:type="dxa"/>
              <w:right w:w="80" w:type="dxa"/>
            </w:tcMar>
            <w:vAlign w:val="center"/>
          </w:tcPr>
          <w:p w:rsidR="00177B08" w:rsidRPr="00E441C5" w:rsidRDefault="000A3835">
            <w:pPr>
              <w:pBdr>
                <w:top w:val="nil"/>
                <w:left w:val="nil"/>
                <w:bottom w:val="nil"/>
                <w:right w:val="nil"/>
                <w:between w:val="nil"/>
              </w:pBdr>
              <w:jc w:val="center"/>
              <w:rPr>
                <w:color w:val="000000"/>
                <w:sz w:val="22"/>
                <w:szCs w:val="22"/>
              </w:rPr>
            </w:pPr>
            <w:r w:rsidRPr="00E441C5">
              <w:rPr>
                <w:color w:val="000000"/>
                <w:sz w:val="22"/>
                <w:szCs w:val="22"/>
              </w:rPr>
              <w:t>KOMPETENCJE SPOŁECZNE</w:t>
            </w:r>
          </w:p>
        </w:tc>
      </w:tr>
      <w:tr w:rsidR="00177B08" w:rsidRPr="00E441C5">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K_01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Dyskusja</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B431A6">
            <w:pPr>
              <w:pBdr>
                <w:top w:val="nil"/>
                <w:left w:val="nil"/>
                <w:bottom w:val="nil"/>
                <w:right w:val="nil"/>
                <w:between w:val="nil"/>
              </w:pBdr>
              <w:rPr>
                <w:color w:val="000000"/>
                <w:sz w:val="22"/>
                <w:szCs w:val="22"/>
              </w:rPr>
            </w:pPr>
            <w:r w:rsidRPr="00E441C5">
              <w:rPr>
                <w:sz w:val="22"/>
                <w:szCs w:val="22"/>
              </w:rPr>
              <w:t>Monitorowanie pracy na seminarium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Sprawdzony fragment pracy magisterskiej</w:t>
            </w:r>
          </w:p>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Karta oceny prezentacji</w:t>
            </w:r>
          </w:p>
        </w:tc>
      </w:tr>
      <w:tr w:rsidR="00177B08" w:rsidRPr="00E441C5">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lastRenderedPageBreak/>
              <w:t>K_02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Metoda obserwacji uczestniczącej</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B431A6">
            <w:pPr>
              <w:pBdr>
                <w:top w:val="nil"/>
                <w:left w:val="nil"/>
                <w:bottom w:val="nil"/>
                <w:right w:val="nil"/>
                <w:between w:val="nil"/>
              </w:pBdr>
              <w:rPr>
                <w:color w:val="000000"/>
                <w:sz w:val="22"/>
                <w:szCs w:val="22"/>
                <w:lang w:val="pl-PL"/>
              </w:rPr>
            </w:pPr>
            <w:r w:rsidRPr="00E441C5">
              <w:rPr>
                <w:sz w:val="22"/>
                <w:szCs w:val="22"/>
                <w:lang w:val="pl-PL"/>
              </w:rPr>
              <w:t>Monitorowanie pracy pisemnej i informacja zwrotna od prowadzącego</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Sprawdzony fragment pracy magisterskiej</w:t>
            </w:r>
          </w:p>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Zapis w arkuszu ocen</w:t>
            </w:r>
          </w:p>
        </w:tc>
      </w:tr>
    </w:tbl>
    <w:p w:rsidR="00177B08" w:rsidRPr="00E441C5" w:rsidRDefault="00177B08">
      <w:pPr>
        <w:pBdr>
          <w:top w:val="nil"/>
          <w:left w:val="nil"/>
          <w:bottom w:val="nil"/>
          <w:right w:val="nil"/>
          <w:between w:val="nil"/>
        </w:pBdr>
        <w:ind w:left="1080"/>
        <w:rPr>
          <w:b/>
          <w:color w:val="000000"/>
          <w:sz w:val="22"/>
          <w:szCs w:val="22"/>
          <w:lang w:val="pl-PL"/>
        </w:rPr>
      </w:pPr>
    </w:p>
    <w:p w:rsidR="00177B08" w:rsidRPr="00E441C5" w:rsidRDefault="000A3835">
      <w:pPr>
        <w:numPr>
          <w:ilvl w:val="0"/>
          <w:numId w:val="2"/>
        </w:numPr>
        <w:pBdr>
          <w:top w:val="nil"/>
          <w:left w:val="nil"/>
          <w:bottom w:val="nil"/>
          <w:right w:val="nil"/>
          <w:between w:val="nil"/>
        </w:pBdr>
        <w:rPr>
          <w:b/>
          <w:color w:val="000000"/>
          <w:sz w:val="22"/>
          <w:szCs w:val="22"/>
        </w:rPr>
      </w:pPr>
      <w:r w:rsidRPr="00E441C5">
        <w:rPr>
          <w:b/>
          <w:color w:val="000000"/>
          <w:sz w:val="22"/>
          <w:szCs w:val="22"/>
        </w:rPr>
        <w:t>Kryteria oceny, wagi…</w:t>
      </w:r>
    </w:p>
    <w:p w:rsidR="00177B08" w:rsidRPr="00E441C5" w:rsidRDefault="00177B08">
      <w:pPr>
        <w:pBdr>
          <w:top w:val="nil"/>
          <w:left w:val="nil"/>
          <w:bottom w:val="nil"/>
          <w:right w:val="nil"/>
          <w:between w:val="nil"/>
        </w:pBdr>
        <w:jc w:val="both"/>
        <w:rPr>
          <w:sz w:val="22"/>
          <w:szCs w:val="22"/>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1. Obecność na zajęciach z możliwością dwóch nieobecności nieusprawiedliwionych w ciągu semestru.</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2. Aktywny udział w dyskusjach</w:t>
      </w:r>
      <w:r w:rsidR="00F655F9" w:rsidRPr="00E441C5">
        <w:rPr>
          <w:color w:val="000000"/>
          <w:sz w:val="22"/>
          <w:szCs w:val="22"/>
          <w:lang w:val="pl-PL"/>
        </w:rPr>
        <w:t>, przytowywanie prezentacji i pra</w:t>
      </w:r>
      <w:r w:rsidR="00444CA7" w:rsidRPr="00E441C5">
        <w:rPr>
          <w:color w:val="000000"/>
          <w:sz w:val="22"/>
          <w:szCs w:val="22"/>
          <w:lang w:val="pl-PL"/>
        </w:rPr>
        <w:t>c domowych</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Kryteria oceny prezentacji i zadań (mogą różnić się w zależności od charakteru zadania):</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terminowość wykonania zadania,</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zgodność z instrukcją (również w zakresie formatowania),</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kompletność,</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klarowność i logika wywodu,</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wnikliwość i jakość argumentacji,</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organizacja treści i zgodność treści z tematem pracy,</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poprawność raportu z badań i wniosków,</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liczba, dobór i dokumentacja źródeł (odpowiednio styl MLA),</w:t>
      </w:r>
    </w:p>
    <w:p w:rsidR="00F655F9" w:rsidRPr="00E441C5" w:rsidRDefault="00F655F9" w:rsidP="00444CA7">
      <w:pPr>
        <w:pBdr>
          <w:top w:val="nil"/>
          <w:left w:val="nil"/>
          <w:bottom w:val="nil"/>
          <w:right w:val="nil"/>
          <w:between w:val="nil"/>
        </w:pBdr>
        <w:ind w:left="284"/>
        <w:rPr>
          <w:sz w:val="22"/>
          <w:szCs w:val="22"/>
          <w:lang w:val="pl-PL"/>
        </w:rPr>
      </w:pPr>
      <w:r w:rsidRPr="00E441C5">
        <w:rPr>
          <w:color w:val="000000"/>
          <w:sz w:val="22"/>
          <w:szCs w:val="22"/>
          <w:lang w:val="pl-PL"/>
        </w:rPr>
        <w:t>- poprawność językowa (styl, gramatyka, słownictwo, pisownia), w tym prawidłowe zastosowanie rejestru akademickiego.</w:t>
      </w:r>
    </w:p>
    <w:p w:rsidR="00F655F9" w:rsidRPr="00E441C5" w:rsidRDefault="00F655F9">
      <w:pPr>
        <w:pBdr>
          <w:top w:val="nil"/>
          <w:left w:val="nil"/>
          <w:bottom w:val="nil"/>
          <w:right w:val="nil"/>
          <w:between w:val="nil"/>
        </w:pBdr>
        <w:jc w:val="both"/>
        <w:rPr>
          <w:color w:val="000000"/>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3. Podstawą uzyskania zaliczenia w pierwszym semestrze jest </w:t>
      </w:r>
      <w:r w:rsidRPr="00E441C5">
        <w:rPr>
          <w:sz w:val="22"/>
          <w:szCs w:val="22"/>
          <w:lang w:val="pl-PL"/>
        </w:rPr>
        <w:t xml:space="preserve">zatwierdzony projekt </w:t>
      </w:r>
      <w:r w:rsidRPr="00E441C5">
        <w:rPr>
          <w:color w:val="000000"/>
          <w:sz w:val="22"/>
          <w:szCs w:val="22"/>
          <w:lang w:val="pl-PL"/>
        </w:rPr>
        <w:t xml:space="preserve">projekt pracy magisterskiej </w:t>
      </w:r>
      <w:r w:rsidRPr="00E441C5">
        <w:rPr>
          <w:sz w:val="22"/>
          <w:szCs w:val="22"/>
          <w:lang w:val="pl-PL"/>
        </w:rPr>
        <w:t xml:space="preserve">wraz ze </w:t>
      </w:r>
      <w:r w:rsidRPr="00E441C5">
        <w:rPr>
          <w:color w:val="000000"/>
          <w:sz w:val="22"/>
          <w:szCs w:val="22"/>
          <w:lang w:val="pl-PL"/>
        </w:rPr>
        <w:t>zgromadzoną bibliografi</w:t>
      </w:r>
      <w:r w:rsidRPr="00E441C5">
        <w:rPr>
          <w:sz w:val="22"/>
          <w:szCs w:val="22"/>
          <w:lang w:val="pl-PL"/>
        </w:rPr>
        <w:t>ą</w:t>
      </w:r>
      <w:r w:rsidRPr="00E441C5">
        <w:rPr>
          <w:color w:val="000000"/>
          <w:sz w:val="22"/>
          <w:szCs w:val="22"/>
          <w:lang w:val="pl-PL"/>
        </w:rPr>
        <w:t xml:space="preserve">. </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Warunkiem zaliczenia </w:t>
      </w:r>
      <w:r w:rsidRPr="00E441C5">
        <w:rPr>
          <w:sz w:val="22"/>
          <w:szCs w:val="22"/>
          <w:lang w:val="pl-PL"/>
        </w:rPr>
        <w:t xml:space="preserve">2giego semestru </w:t>
      </w:r>
      <w:r w:rsidRPr="00E441C5">
        <w:rPr>
          <w:color w:val="000000"/>
          <w:sz w:val="22"/>
          <w:szCs w:val="22"/>
          <w:lang w:val="pl-PL"/>
        </w:rPr>
        <w:t xml:space="preserve">jest przedstawienie pierwszego rozdziału pracy magisterskiej. Pod koniec </w:t>
      </w:r>
      <w:r w:rsidRPr="00E441C5">
        <w:rPr>
          <w:sz w:val="22"/>
          <w:szCs w:val="22"/>
          <w:lang w:val="pl-PL"/>
        </w:rPr>
        <w:t xml:space="preserve">3ciego </w:t>
      </w:r>
      <w:r w:rsidRPr="00E441C5">
        <w:rPr>
          <w:color w:val="000000"/>
          <w:sz w:val="22"/>
          <w:szCs w:val="22"/>
          <w:lang w:val="pl-PL"/>
        </w:rPr>
        <w:t xml:space="preserve">semestru studenci przedstawiają drugi rozdział, a na koniec kursu (4 semestr) całość pracy (tj. ostatni rozdział, wprowadzenie, wnioski, streszczenie, bibliografię, spis treści). </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color w:val="222222"/>
          <w:sz w:val="22"/>
          <w:szCs w:val="22"/>
          <w:highlight w:val="white"/>
          <w:lang w:val="pl-PL"/>
        </w:rPr>
      </w:pPr>
      <w:r w:rsidRPr="00E441C5">
        <w:rPr>
          <w:color w:val="222222"/>
          <w:sz w:val="22"/>
          <w:szCs w:val="22"/>
          <w:highlight w:val="white"/>
          <w:lang w:val="pl-PL"/>
        </w:rPr>
        <w:t xml:space="preserve">Termin oddania </w:t>
      </w:r>
      <w:r w:rsidRPr="00E441C5">
        <w:rPr>
          <w:b/>
          <w:color w:val="222222"/>
          <w:sz w:val="22"/>
          <w:szCs w:val="22"/>
          <w:highlight w:val="white"/>
          <w:lang w:val="pl-PL"/>
        </w:rPr>
        <w:t>ostatecznej wersji</w:t>
      </w:r>
      <w:r w:rsidRPr="00E441C5">
        <w:rPr>
          <w:color w:val="222222"/>
          <w:sz w:val="22"/>
          <w:szCs w:val="22"/>
          <w:highlight w:val="white"/>
          <w:lang w:val="pl-PL"/>
        </w:rPr>
        <w:t xml:space="preserve"> pierwszego rozdziału (sem. 2.), kolejnego rozdziału (sem. 3.) oraz ostatecznej wersji pracy (sem. 4.) upływa ostatniego dnia zajęć. Ostateczna wersja rozdziału oznacza tekst, który przejdzie pozytywną weryfikację promotora (korekta merytoryczna). Rozdziały, których ostateczna wersja odbiega od poprzednich wersji („work in progres”) nie będą akceptowane.</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color w:val="222222"/>
          <w:sz w:val="22"/>
          <w:szCs w:val="22"/>
          <w:highlight w:val="white"/>
          <w:lang w:val="pl-PL"/>
        </w:rPr>
      </w:pPr>
      <w:r w:rsidRPr="00E441C5">
        <w:rPr>
          <w:color w:val="222222"/>
          <w:sz w:val="22"/>
          <w:szCs w:val="22"/>
          <w:highlight w:val="white"/>
          <w:lang w:val="pl-PL"/>
        </w:rPr>
        <w:t>Promotor będzie zadawać pytania na każdym etapie pisania pracy oraz do każdego zadania pisemnego w celu sprawdzenia samodzielności wykonania pracy.</w:t>
      </w:r>
    </w:p>
    <w:p w:rsidR="00177B08" w:rsidRPr="00E441C5" w:rsidRDefault="00177B08">
      <w:pPr>
        <w:pBdr>
          <w:top w:val="nil"/>
          <w:left w:val="nil"/>
          <w:bottom w:val="nil"/>
          <w:right w:val="nil"/>
          <w:between w:val="nil"/>
        </w:pBdr>
        <w:jc w:val="both"/>
        <w:rPr>
          <w:rFonts w:eastAsia="Arial"/>
          <w:color w:val="222222"/>
          <w:sz w:val="22"/>
          <w:szCs w:val="22"/>
          <w:highlight w:val="white"/>
          <w:lang w:val="pl-PL"/>
        </w:rPr>
      </w:pPr>
    </w:p>
    <w:p w:rsidR="00177B08" w:rsidRPr="00E441C5" w:rsidRDefault="000A3835">
      <w:pPr>
        <w:jc w:val="both"/>
        <w:rPr>
          <w:sz w:val="22"/>
          <w:szCs w:val="22"/>
          <w:lang w:val="pl-PL"/>
        </w:rPr>
      </w:pPr>
      <w:r w:rsidRPr="00E441C5">
        <w:rPr>
          <w:sz w:val="22"/>
          <w:szCs w:val="22"/>
          <w:lang w:val="pl-PL"/>
        </w:rPr>
        <w:t>Ocenę pracy promotor przedstawia w recenzji promotorskiej.</w:t>
      </w:r>
    </w:p>
    <w:p w:rsidR="00177B08" w:rsidRPr="00E441C5" w:rsidRDefault="00177B08">
      <w:pPr>
        <w:pBdr>
          <w:top w:val="nil"/>
          <w:left w:val="nil"/>
          <w:bottom w:val="nil"/>
          <w:right w:val="nil"/>
          <w:between w:val="nil"/>
        </w:pBdr>
        <w:jc w:val="both"/>
        <w:rPr>
          <w:sz w:val="22"/>
          <w:szCs w:val="22"/>
          <w:lang w:val="pl-PL"/>
        </w:rPr>
      </w:pP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Praca magisterska jest oceniana na podstawie następujących kryteriów: </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zgodność tematu i charakteru pracy z kierunkowymi efektami kształcenia,</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zgodność treści pracy z tematem określonym w tytule,</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ocena układu pracy, struktury, podziału treści, kolejności rozdziałów, kompletności tez, itp.,</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merytoryczna ocena pracy, w tym samodzielność myślenia, zakres, w którym praca stanowi nowe ujęcie problemu,</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xml:space="preserve">- wykazana znajomość literatury przedmiotu, </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charakterystyka doboru i wykorzystania źródeł,</w:t>
      </w:r>
    </w:p>
    <w:p w:rsidR="00177B08" w:rsidRPr="00E441C5" w:rsidRDefault="000A3835">
      <w:pPr>
        <w:pBdr>
          <w:top w:val="nil"/>
          <w:left w:val="nil"/>
          <w:bottom w:val="nil"/>
          <w:right w:val="nil"/>
          <w:between w:val="nil"/>
        </w:pBdr>
        <w:jc w:val="both"/>
        <w:rPr>
          <w:color w:val="000000"/>
          <w:sz w:val="22"/>
          <w:szCs w:val="22"/>
          <w:lang w:val="pl-PL"/>
        </w:rPr>
      </w:pPr>
      <w:r w:rsidRPr="00E441C5">
        <w:rPr>
          <w:color w:val="000000"/>
          <w:sz w:val="22"/>
          <w:szCs w:val="22"/>
          <w:lang w:val="pl-PL"/>
        </w:rPr>
        <w:t>- ocena formalnej strony pracy (poprawność języka, opanowanie techniki pisania pracy, spis rzeczy, odsyłacze).</w:t>
      </w:r>
    </w:p>
    <w:p w:rsidR="00177B08" w:rsidRPr="00E441C5" w:rsidRDefault="00177B08">
      <w:pPr>
        <w:pBdr>
          <w:top w:val="nil"/>
          <w:left w:val="nil"/>
          <w:bottom w:val="nil"/>
          <w:right w:val="nil"/>
          <w:between w:val="nil"/>
        </w:pBdr>
        <w:jc w:val="both"/>
        <w:rPr>
          <w:sz w:val="22"/>
          <w:szCs w:val="22"/>
          <w:lang w:val="pl-PL"/>
        </w:rPr>
      </w:pPr>
    </w:p>
    <w:p w:rsidR="00177B08" w:rsidRPr="00E441C5" w:rsidRDefault="00177B08">
      <w:pPr>
        <w:pBdr>
          <w:top w:val="nil"/>
          <w:left w:val="nil"/>
          <w:bottom w:val="nil"/>
          <w:right w:val="nil"/>
          <w:between w:val="nil"/>
        </w:pBdr>
        <w:jc w:val="both"/>
        <w:rPr>
          <w:color w:val="000000"/>
          <w:sz w:val="22"/>
          <w:szCs w:val="22"/>
          <w:lang w:val="pl-PL"/>
        </w:rPr>
      </w:pPr>
    </w:p>
    <w:p w:rsidR="00177B08" w:rsidRPr="00E441C5" w:rsidRDefault="000A3835">
      <w:pPr>
        <w:numPr>
          <w:ilvl w:val="0"/>
          <w:numId w:val="2"/>
        </w:numPr>
        <w:pBdr>
          <w:top w:val="nil"/>
          <w:left w:val="nil"/>
          <w:bottom w:val="nil"/>
          <w:right w:val="nil"/>
          <w:between w:val="nil"/>
        </w:pBdr>
        <w:rPr>
          <w:b/>
          <w:color w:val="000000"/>
          <w:sz w:val="22"/>
          <w:szCs w:val="22"/>
        </w:rPr>
      </w:pPr>
      <w:r w:rsidRPr="00E441C5">
        <w:rPr>
          <w:b/>
          <w:color w:val="000000"/>
          <w:sz w:val="22"/>
          <w:szCs w:val="22"/>
        </w:rPr>
        <w:t>Obciążenie pracą studenta</w:t>
      </w:r>
    </w:p>
    <w:tbl>
      <w:tblPr>
        <w:tblStyle w:val="af1"/>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4538"/>
        <w:gridCol w:w="4524"/>
      </w:tblGrid>
      <w:tr w:rsidR="00177B08" w:rsidRPr="00E441C5">
        <w:trPr>
          <w:trHeigh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Forma aktywności studenta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Liczba godzin</w:t>
            </w:r>
          </w:p>
        </w:tc>
      </w:tr>
      <w:tr w:rsidR="00177B08" w:rsidRPr="00E441C5">
        <w:trPr>
          <w:trHeigh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t xml:space="preserve">Liczba godzin kontaktowych z nauczycielem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120</w:t>
            </w:r>
          </w:p>
        </w:tc>
      </w:tr>
      <w:tr w:rsidR="00177B08" w:rsidRPr="00E441C5">
        <w:trPr>
          <w:trHeigh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lang w:val="pl-PL"/>
              </w:rPr>
            </w:pPr>
            <w:r w:rsidRPr="00E441C5">
              <w:rPr>
                <w:color w:val="000000"/>
                <w:sz w:val="22"/>
                <w:szCs w:val="22"/>
                <w:lang w:val="pl-PL"/>
              </w:rPr>
              <w:lastRenderedPageBreak/>
              <w:t>Liczba godzin indywidualnej pracy studenta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5</w:t>
            </w:r>
            <w:r w:rsidRPr="00E441C5">
              <w:rPr>
                <w:sz w:val="22"/>
                <w:szCs w:val="22"/>
              </w:rPr>
              <w:t>55</w:t>
            </w:r>
          </w:p>
        </w:tc>
      </w:tr>
    </w:tbl>
    <w:p w:rsidR="00177B08" w:rsidRPr="00E441C5" w:rsidRDefault="00177B08">
      <w:pPr>
        <w:pBdr>
          <w:top w:val="nil"/>
          <w:left w:val="nil"/>
          <w:bottom w:val="nil"/>
          <w:right w:val="nil"/>
          <w:between w:val="nil"/>
        </w:pBdr>
        <w:rPr>
          <w:b/>
          <w:color w:val="000000"/>
          <w:sz w:val="22"/>
          <w:szCs w:val="22"/>
        </w:rPr>
      </w:pPr>
    </w:p>
    <w:p w:rsidR="00177B08" w:rsidRPr="00E441C5" w:rsidRDefault="000A3835">
      <w:pPr>
        <w:numPr>
          <w:ilvl w:val="0"/>
          <w:numId w:val="3"/>
        </w:numPr>
        <w:pBdr>
          <w:top w:val="nil"/>
          <w:left w:val="nil"/>
          <w:bottom w:val="nil"/>
          <w:right w:val="nil"/>
          <w:between w:val="nil"/>
        </w:pBdr>
        <w:rPr>
          <w:b/>
          <w:color w:val="000000"/>
          <w:sz w:val="22"/>
          <w:szCs w:val="22"/>
        </w:rPr>
      </w:pPr>
      <w:r w:rsidRPr="00E441C5">
        <w:rPr>
          <w:b/>
          <w:color w:val="000000"/>
          <w:sz w:val="22"/>
          <w:szCs w:val="22"/>
        </w:rPr>
        <w:t>Literatura</w:t>
      </w:r>
    </w:p>
    <w:tbl>
      <w:tblPr>
        <w:tblStyle w:val="af2"/>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062"/>
      </w:tblGrid>
      <w:tr w:rsidR="00177B08" w:rsidRPr="00E441C5">
        <w:trPr>
          <w:trHeight w:val="39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color w:val="000000"/>
                <w:sz w:val="22"/>
                <w:szCs w:val="22"/>
              </w:rPr>
              <w:t>Literatura podstawowa</w:t>
            </w:r>
          </w:p>
        </w:tc>
      </w:tr>
      <w:tr w:rsidR="00177B08" w:rsidRPr="00E441C5">
        <w:trPr>
          <w:trHeight w:val="652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1A1718"/>
                <w:sz w:val="22"/>
                <w:szCs w:val="22"/>
                <w:lang w:val="pl-PL"/>
              </w:rPr>
            </w:pPr>
            <w:r w:rsidRPr="00E441C5">
              <w:rPr>
                <w:color w:val="1A1718"/>
                <w:sz w:val="22"/>
                <w:szCs w:val="22"/>
                <w:lang w:val="pl-PL"/>
              </w:rPr>
              <w:t>Podana poniżej lista literatury, oprócz podręczników pisania akademickiego, ma przykładowy charakter; dobór tekstów zależy od problematyki seminarium w danym roku i tematów prac magisterskich:</w:t>
            </w:r>
          </w:p>
          <w:p w:rsidR="00177B08" w:rsidRPr="00E441C5" w:rsidRDefault="00177B08">
            <w:pPr>
              <w:pBdr>
                <w:top w:val="nil"/>
                <w:left w:val="nil"/>
                <w:bottom w:val="nil"/>
                <w:right w:val="nil"/>
                <w:between w:val="nil"/>
              </w:pBdr>
              <w:rPr>
                <w:color w:val="1A1718"/>
                <w:sz w:val="22"/>
                <w:szCs w:val="22"/>
                <w:lang w:val="pl-PL"/>
              </w:rPr>
            </w:pP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Bailey,  Stephen, </w:t>
            </w:r>
            <w:r w:rsidRPr="00E441C5">
              <w:rPr>
                <w:i/>
                <w:color w:val="1A1718"/>
                <w:sz w:val="22"/>
                <w:szCs w:val="22"/>
              </w:rPr>
              <w:t>Academic Writing: A Practical Guide for Students</w:t>
            </w:r>
            <w:r w:rsidRPr="00E441C5">
              <w:rPr>
                <w:color w:val="1A1718"/>
                <w:sz w:val="22"/>
                <w:szCs w:val="22"/>
              </w:rPr>
              <w:t>. London, 2004.</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Barry, Peter. </w:t>
            </w:r>
            <w:r w:rsidRPr="00E441C5">
              <w:rPr>
                <w:i/>
                <w:color w:val="1A1718"/>
                <w:sz w:val="22"/>
                <w:szCs w:val="22"/>
              </w:rPr>
              <w:t>Beginning Theory: An Introduction to Literary and Cultural Theory</w:t>
            </w:r>
            <w:r w:rsidRPr="00E441C5">
              <w:rPr>
                <w:color w:val="1A1718"/>
                <w:sz w:val="22"/>
                <w:szCs w:val="22"/>
              </w:rPr>
              <w:t>. Manchester: Manchester University Press, 1995.</w:t>
            </w:r>
          </w:p>
          <w:p w:rsidR="00177B08" w:rsidRPr="00E441C5" w:rsidRDefault="000A3835">
            <w:pPr>
              <w:spacing w:line="276" w:lineRule="auto"/>
              <w:ind w:left="992" w:hanging="690"/>
              <w:rPr>
                <w:color w:val="232323"/>
                <w:sz w:val="22"/>
                <w:szCs w:val="22"/>
                <w:highlight w:val="white"/>
              </w:rPr>
            </w:pPr>
            <w:r w:rsidRPr="00E441C5">
              <w:rPr>
                <w:color w:val="1A1718"/>
                <w:sz w:val="22"/>
                <w:szCs w:val="22"/>
              </w:rPr>
              <w:t xml:space="preserve">Cooley, L., Lewkowicz, J. </w:t>
            </w:r>
            <w:r w:rsidRPr="00E441C5">
              <w:rPr>
                <w:i/>
                <w:color w:val="1A1718"/>
                <w:sz w:val="22"/>
                <w:szCs w:val="22"/>
              </w:rPr>
              <w:t>Dissertation Writing in Practice. Turning Ideas into Text</w:t>
            </w:r>
            <w:r w:rsidRPr="00E441C5">
              <w:rPr>
                <w:color w:val="1A1718"/>
                <w:sz w:val="22"/>
                <w:szCs w:val="22"/>
              </w:rPr>
              <w:t xml:space="preserve">. </w:t>
            </w:r>
            <w:r w:rsidRPr="00E441C5">
              <w:rPr>
                <w:color w:val="232323"/>
                <w:sz w:val="22"/>
                <w:szCs w:val="22"/>
                <w:highlight w:val="white"/>
              </w:rPr>
              <w:t>Aberdeen: Hong Kong University Press, 2003.</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Cottrell, S. </w:t>
            </w:r>
            <w:r w:rsidRPr="00E441C5">
              <w:rPr>
                <w:i/>
                <w:color w:val="1A1718"/>
                <w:sz w:val="22"/>
                <w:szCs w:val="22"/>
              </w:rPr>
              <w:t>Critical Thinking Skills. Developing Effective Analysis and Argument</w:t>
            </w:r>
            <w:r w:rsidRPr="00E441C5">
              <w:rPr>
                <w:color w:val="1A1718"/>
                <w:sz w:val="22"/>
                <w:szCs w:val="22"/>
              </w:rPr>
              <w:t xml:space="preserve">. </w:t>
            </w:r>
            <w:r w:rsidRPr="00E441C5">
              <w:rPr>
                <w:color w:val="0F1111"/>
                <w:sz w:val="22"/>
                <w:szCs w:val="22"/>
                <w:highlight w:val="white"/>
              </w:rPr>
              <w:t>Palgrave</w:t>
            </w:r>
            <w:r w:rsidRPr="00E441C5">
              <w:rPr>
                <w:color w:val="1A1718"/>
                <w:sz w:val="22"/>
                <w:szCs w:val="22"/>
              </w:rPr>
              <w:t>, 2011.</w:t>
            </w:r>
          </w:p>
          <w:p w:rsidR="00177B08" w:rsidRPr="00E441C5" w:rsidRDefault="000A3835">
            <w:pPr>
              <w:spacing w:line="276" w:lineRule="auto"/>
              <w:ind w:left="992" w:hanging="690"/>
              <w:rPr>
                <w:color w:val="1A1718"/>
                <w:sz w:val="22"/>
                <w:szCs w:val="22"/>
              </w:rPr>
            </w:pPr>
            <w:r w:rsidRPr="00E441C5">
              <w:rPr>
                <w:color w:val="1A1718"/>
                <w:sz w:val="22"/>
                <w:szCs w:val="22"/>
              </w:rPr>
              <w:t xml:space="preserve">Dobie, A. B. </w:t>
            </w:r>
            <w:r w:rsidRPr="00E441C5">
              <w:rPr>
                <w:i/>
                <w:color w:val="1A1718"/>
                <w:sz w:val="22"/>
                <w:szCs w:val="22"/>
              </w:rPr>
              <w:t>Theory into Practice. An Introduction to Literary Criticism</w:t>
            </w:r>
            <w:r w:rsidRPr="00E441C5">
              <w:rPr>
                <w:color w:val="1A1718"/>
                <w:sz w:val="22"/>
                <w:szCs w:val="22"/>
              </w:rPr>
              <w:t xml:space="preserve">. </w:t>
            </w:r>
            <w:r w:rsidRPr="00E441C5">
              <w:rPr>
                <w:color w:val="0F1111"/>
                <w:sz w:val="22"/>
                <w:szCs w:val="22"/>
                <w:highlight w:val="white"/>
              </w:rPr>
              <w:t>Wadsworth Publishing</w:t>
            </w:r>
            <w:r w:rsidRPr="00E441C5">
              <w:rPr>
                <w:color w:val="1A1718"/>
                <w:sz w:val="22"/>
                <w:szCs w:val="22"/>
              </w:rPr>
              <w:t>, 2011.</w:t>
            </w:r>
          </w:p>
          <w:p w:rsidR="00177B08" w:rsidRPr="00E441C5" w:rsidRDefault="000A3835">
            <w:pPr>
              <w:spacing w:line="276" w:lineRule="auto"/>
              <w:ind w:left="992" w:hanging="690"/>
              <w:jc w:val="both"/>
              <w:rPr>
                <w:color w:val="1A1718"/>
                <w:sz w:val="22"/>
                <w:szCs w:val="22"/>
              </w:rPr>
            </w:pPr>
            <w:r w:rsidRPr="00E441C5">
              <w:rPr>
                <w:color w:val="1A1718"/>
                <w:sz w:val="22"/>
                <w:szCs w:val="22"/>
              </w:rPr>
              <w:t>Gibaldi, J</w:t>
            </w:r>
            <w:r w:rsidRPr="00E441C5">
              <w:rPr>
                <w:i/>
                <w:color w:val="1A1718"/>
                <w:sz w:val="22"/>
                <w:szCs w:val="22"/>
              </w:rPr>
              <w:t>. MLA Handbook for Writers of Research Papers</w:t>
            </w:r>
            <w:r w:rsidRPr="00E441C5">
              <w:rPr>
                <w:color w:val="1A1718"/>
                <w:sz w:val="22"/>
                <w:szCs w:val="22"/>
              </w:rPr>
              <w:t>. New York, 2009.</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Goring, Paul et al. </w:t>
            </w:r>
            <w:r w:rsidRPr="00E441C5">
              <w:rPr>
                <w:i/>
                <w:color w:val="1A1718"/>
                <w:sz w:val="22"/>
                <w:szCs w:val="22"/>
              </w:rPr>
              <w:t>Studying Literature: The Essential Companion</w:t>
            </w:r>
            <w:r w:rsidRPr="00E441C5">
              <w:rPr>
                <w:color w:val="1A1718"/>
                <w:sz w:val="22"/>
                <w:szCs w:val="22"/>
              </w:rPr>
              <w:t>. London: Arnold, 2001.</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Hawthorn, Jeremy. </w:t>
            </w:r>
            <w:r w:rsidRPr="00E441C5">
              <w:rPr>
                <w:i/>
                <w:color w:val="1A1718"/>
                <w:sz w:val="22"/>
                <w:szCs w:val="22"/>
              </w:rPr>
              <w:t>Studying the Novel</w:t>
            </w:r>
            <w:r w:rsidRPr="00E441C5">
              <w:rPr>
                <w:color w:val="1A1718"/>
                <w:sz w:val="22"/>
                <w:szCs w:val="22"/>
              </w:rPr>
              <w:t>. Bloomsbury. 2010 .</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Morrison, Jago. </w:t>
            </w:r>
            <w:r w:rsidRPr="00E441C5">
              <w:rPr>
                <w:i/>
                <w:color w:val="1A1718"/>
                <w:sz w:val="22"/>
                <w:szCs w:val="22"/>
              </w:rPr>
              <w:t>Contemporary Fiction</w:t>
            </w:r>
            <w:r w:rsidRPr="00E441C5">
              <w:rPr>
                <w:color w:val="1A1718"/>
                <w:sz w:val="22"/>
                <w:szCs w:val="22"/>
              </w:rPr>
              <w:t>. London: Routledge, 2003.</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Mullan, John. </w:t>
            </w:r>
            <w:r w:rsidRPr="00E441C5">
              <w:rPr>
                <w:i/>
                <w:color w:val="1A1718"/>
                <w:sz w:val="22"/>
                <w:szCs w:val="22"/>
              </w:rPr>
              <w:t>How Novels Work</w:t>
            </w:r>
            <w:r w:rsidRPr="00E441C5">
              <w:rPr>
                <w:color w:val="1A1718"/>
                <w:sz w:val="22"/>
                <w:szCs w:val="22"/>
              </w:rPr>
              <w:t xml:space="preserve">. Oxford: Oxford University Press, 2006.  </w:t>
            </w:r>
          </w:p>
          <w:p w:rsidR="00177B08" w:rsidRPr="00E441C5" w:rsidRDefault="000A3835">
            <w:pPr>
              <w:spacing w:line="276" w:lineRule="auto"/>
              <w:ind w:left="992" w:hanging="690"/>
              <w:jc w:val="both"/>
              <w:rPr>
                <w:color w:val="1A1718"/>
                <w:sz w:val="22"/>
                <w:szCs w:val="22"/>
              </w:rPr>
            </w:pPr>
            <w:r w:rsidRPr="00E441C5">
              <w:rPr>
                <w:color w:val="1A1718"/>
                <w:sz w:val="22"/>
                <w:szCs w:val="22"/>
              </w:rPr>
              <w:t xml:space="preserve">Rivkin, Julie and Michael Ryan, eds. </w:t>
            </w:r>
            <w:r w:rsidRPr="00E441C5">
              <w:rPr>
                <w:i/>
                <w:color w:val="1A1718"/>
                <w:sz w:val="22"/>
                <w:szCs w:val="22"/>
              </w:rPr>
              <w:t>Literary Theory: An Anthology.</w:t>
            </w:r>
            <w:r w:rsidRPr="00E441C5">
              <w:rPr>
                <w:color w:val="1A1718"/>
                <w:sz w:val="22"/>
                <w:szCs w:val="22"/>
              </w:rPr>
              <w:t xml:space="preserve"> Oxford: Blackwell, 1998.</w:t>
            </w:r>
          </w:p>
          <w:p w:rsidR="00177B08" w:rsidRPr="00E441C5" w:rsidRDefault="000A3835">
            <w:pPr>
              <w:spacing w:line="276" w:lineRule="auto"/>
              <w:ind w:left="992" w:hanging="690"/>
              <w:rPr>
                <w:color w:val="1A1718"/>
                <w:sz w:val="22"/>
                <w:szCs w:val="22"/>
              </w:rPr>
            </w:pPr>
            <w:r w:rsidRPr="00E441C5">
              <w:rPr>
                <w:color w:val="1A1718"/>
                <w:sz w:val="22"/>
                <w:szCs w:val="22"/>
              </w:rPr>
              <w:t xml:space="preserve">Waugh, Patricia, editor. </w:t>
            </w:r>
            <w:r w:rsidRPr="00E441C5">
              <w:rPr>
                <w:i/>
                <w:color w:val="1A1718"/>
                <w:sz w:val="22"/>
                <w:szCs w:val="22"/>
              </w:rPr>
              <w:t>Literary Theory and Criticism</w:t>
            </w:r>
            <w:r w:rsidRPr="00E441C5">
              <w:rPr>
                <w:color w:val="1A1718"/>
                <w:sz w:val="22"/>
                <w:szCs w:val="22"/>
              </w:rPr>
              <w:t>. Oxford University Press, 2006.</w:t>
            </w:r>
          </w:p>
        </w:tc>
      </w:tr>
      <w:tr w:rsidR="00177B08" w:rsidRPr="00E441C5">
        <w:trPr>
          <w:trHeight w:val="27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0A3835">
            <w:pPr>
              <w:pBdr>
                <w:top w:val="nil"/>
                <w:left w:val="nil"/>
                <w:bottom w:val="nil"/>
                <w:right w:val="nil"/>
                <w:between w:val="nil"/>
              </w:pBdr>
              <w:rPr>
                <w:color w:val="000000"/>
                <w:sz w:val="22"/>
                <w:szCs w:val="22"/>
              </w:rPr>
            </w:pPr>
            <w:r w:rsidRPr="00E441C5">
              <w:rPr>
                <w:rFonts w:eastAsia="Calibri"/>
                <w:color w:val="000000"/>
                <w:sz w:val="22"/>
                <w:szCs w:val="22"/>
              </w:rPr>
              <w:t xml:space="preserve"> </w:t>
            </w:r>
            <w:r w:rsidRPr="00E441C5">
              <w:rPr>
                <w:color w:val="000000"/>
                <w:sz w:val="22"/>
                <w:szCs w:val="22"/>
              </w:rPr>
              <w:t>Literatura uzupełniająca</w:t>
            </w:r>
          </w:p>
        </w:tc>
      </w:tr>
      <w:tr w:rsidR="00177B08" w:rsidRPr="00E441C5" w:rsidTr="000A3835">
        <w:trPr>
          <w:trHeight w:val="756"/>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B08" w:rsidRPr="00E441C5" w:rsidRDefault="00177B08">
            <w:pPr>
              <w:pBdr>
                <w:top w:val="nil"/>
                <w:left w:val="nil"/>
                <w:bottom w:val="nil"/>
                <w:right w:val="nil"/>
                <w:between w:val="nil"/>
              </w:pBdr>
              <w:rPr>
                <w:sz w:val="22"/>
                <w:szCs w:val="22"/>
              </w:rPr>
            </w:pPr>
          </w:p>
          <w:p w:rsidR="00177B08" w:rsidRPr="00E441C5" w:rsidRDefault="000A3835">
            <w:pPr>
              <w:spacing w:line="276" w:lineRule="auto"/>
              <w:ind w:left="850" w:hanging="690"/>
              <w:jc w:val="both"/>
              <w:rPr>
                <w:color w:val="1A1718"/>
                <w:sz w:val="22"/>
                <w:szCs w:val="22"/>
              </w:rPr>
            </w:pPr>
            <w:r w:rsidRPr="00E441C5">
              <w:rPr>
                <w:color w:val="1A1718"/>
                <w:sz w:val="22"/>
                <w:szCs w:val="22"/>
              </w:rPr>
              <w:t xml:space="preserve">Bradford, Richard. </w:t>
            </w:r>
            <w:r w:rsidRPr="00E441C5">
              <w:rPr>
                <w:i/>
                <w:color w:val="1A1718"/>
                <w:sz w:val="22"/>
                <w:szCs w:val="22"/>
              </w:rPr>
              <w:t>The Novel Now: Contemporary British Fiction</w:t>
            </w:r>
            <w:r w:rsidRPr="00E441C5">
              <w:rPr>
                <w:color w:val="1A1718"/>
                <w:sz w:val="22"/>
                <w:szCs w:val="22"/>
              </w:rPr>
              <w:t>. Malden: Blackwell Publishing, 2007.</w:t>
            </w:r>
          </w:p>
          <w:p w:rsidR="00177B08" w:rsidRPr="00E441C5" w:rsidRDefault="000A3835">
            <w:pPr>
              <w:spacing w:line="276" w:lineRule="auto"/>
              <w:ind w:left="850" w:hanging="690"/>
              <w:jc w:val="both"/>
              <w:rPr>
                <w:color w:val="1A1718"/>
                <w:sz w:val="22"/>
                <w:szCs w:val="22"/>
              </w:rPr>
            </w:pPr>
            <w:r w:rsidRPr="00E441C5">
              <w:rPr>
                <w:color w:val="1A1718"/>
                <w:sz w:val="22"/>
                <w:szCs w:val="22"/>
              </w:rPr>
              <w:t xml:space="preserve">Currie, Mark. </w:t>
            </w:r>
            <w:r w:rsidRPr="00E441C5">
              <w:rPr>
                <w:i/>
                <w:color w:val="1A1718"/>
                <w:sz w:val="22"/>
                <w:szCs w:val="22"/>
              </w:rPr>
              <w:t>Postmodern Narrative Theory</w:t>
            </w:r>
            <w:r w:rsidRPr="00E441C5">
              <w:rPr>
                <w:color w:val="1A1718"/>
                <w:sz w:val="22"/>
                <w:szCs w:val="22"/>
              </w:rPr>
              <w:t>. London: Macmillan, 1998.</w:t>
            </w:r>
          </w:p>
          <w:p w:rsidR="00177B08" w:rsidRPr="00E441C5" w:rsidRDefault="000A3835">
            <w:pPr>
              <w:spacing w:line="276" w:lineRule="auto"/>
              <w:ind w:left="850" w:hanging="690"/>
              <w:jc w:val="both"/>
              <w:rPr>
                <w:color w:val="1A1718"/>
                <w:sz w:val="22"/>
                <w:szCs w:val="22"/>
              </w:rPr>
            </w:pPr>
            <w:r w:rsidRPr="00E441C5">
              <w:rPr>
                <w:color w:val="1A1718"/>
                <w:sz w:val="22"/>
                <w:szCs w:val="22"/>
              </w:rPr>
              <w:t xml:space="preserve">Hayles, N. Katherine. </w:t>
            </w:r>
            <w:r w:rsidRPr="00E441C5">
              <w:rPr>
                <w:i/>
                <w:color w:val="1A1718"/>
                <w:sz w:val="22"/>
                <w:szCs w:val="22"/>
              </w:rPr>
              <w:t>Electronic Literature: New Horizons for the Literary</w:t>
            </w:r>
            <w:r w:rsidRPr="00E441C5">
              <w:rPr>
                <w:color w:val="1A1718"/>
                <w:sz w:val="22"/>
                <w:szCs w:val="22"/>
              </w:rPr>
              <w:t>. Notre Dame: University of Notre Dame Press, 2008.</w:t>
            </w:r>
          </w:p>
          <w:p w:rsidR="00177B08" w:rsidRPr="00E441C5" w:rsidRDefault="000A3835">
            <w:pPr>
              <w:spacing w:line="276" w:lineRule="auto"/>
              <w:ind w:left="850" w:hanging="690"/>
              <w:jc w:val="both"/>
              <w:rPr>
                <w:color w:val="1A1718"/>
                <w:sz w:val="22"/>
                <w:szCs w:val="22"/>
              </w:rPr>
            </w:pPr>
            <w:r w:rsidRPr="00E441C5">
              <w:rPr>
                <w:color w:val="1A1718"/>
                <w:sz w:val="22"/>
                <w:szCs w:val="22"/>
              </w:rPr>
              <w:t xml:space="preserve">Herman, David, Manfred Jahn, and Marie-Laure Ryan, eds. </w:t>
            </w:r>
            <w:r w:rsidRPr="00E441C5">
              <w:rPr>
                <w:i/>
                <w:color w:val="1A1718"/>
                <w:sz w:val="22"/>
                <w:szCs w:val="22"/>
              </w:rPr>
              <w:t>Routledge Encyclopedia of Narrative Theory</w:t>
            </w:r>
            <w:r w:rsidRPr="00E441C5">
              <w:rPr>
                <w:color w:val="1A1718"/>
                <w:sz w:val="22"/>
                <w:szCs w:val="22"/>
              </w:rPr>
              <w:t>. London: Routledge, 2005.</w:t>
            </w:r>
          </w:p>
          <w:p w:rsidR="00177B08" w:rsidRPr="00E441C5" w:rsidRDefault="000A3835">
            <w:pPr>
              <w:spacing w:line="276" w:lineRule="auto"/>
              <w:ind w:left="850" w:hanging="690"/>
              <w:jc w:val="both"/>
              <w:rPr>
                <w:sz w:val="22"/>
                <w:szCs w:val="22"/>
              </w:rPr>
            </w:pPr>
            <w:r w:rsidRPr="00E441C5">
              <w:rPr>
                <w:sz w:val="22"/>
                <w:szCs w:val="22"/>
              </w:rPr>
              <w:t xml:space="preserve">Klarer, Mario. </w:t>
            </w:r>
            <w:r w:rsidRPr="00E441C5">
              <w:rPr>
                <w:i/>
                <w:sz w:val="22"/>
                <w:szCs w:val="22"/>
              </w:rPr>
              <w:t>An Introduction to Literary Studies</w:t>
            </w:r>
            <w:r w:rsidRPr="00E441C5">
              <w:rPr>
                <w:sz w:val="22"/>
                <w:szCs w:val="22"/>
              </w:rPr>
              <w:t>. London: Routledge, 2006.</w:t>
            </w:r>
          </w:p>
          <w:p w:rsidR="00177B08" w:rsidRPr="00E441C5" w:rsidRDefault="000A3835">
            <w:pPr>
              <w:spacing w:line="276" w:lineRule="auto"/>
              <w:ind w:left="850" w:hanging="690"/>
              <w:jc w:val="both"/>
              <w:rPr>
                <w:color w:val="1A1718"/>
                <w:sz w:val="22"/>
                <w:szCs w:val="22"/>
              </w:rPr>
            </w:pPr>
            <w:r w:rsidRPr="00E441C5">
              <w:rPr>
                <w:color w:val="1A1718"/>
                <w:sz w:val="22"/>
                <w:szCs w:val="22"/>
              </w:rPr>
              <w:t xml:space="preserve">Landow, George P. </w:t>
            </w:r>
            <w:r w:rsidRPr="00E441C5">
              <w:rPr>
                <w:i/>
                <w:color w:val="1A1718"/>
                <w:sz w:val="22"/>
                <w:szCs w:val="22"/>
              </w:rPr>
              <w:t>Hypertext: The Convergence of Contemporary Critical Theory and Technology</w:t>
            </w:r>
            <w:r w:rsidRPr="00E441C5">
              <w:rPr>
                <w:color w:val="1A1718"/>
                <w:sz w:val="22"/>
                <w:szCs w:val="22"/>
              </w:rPr>
              <w:t>. Baltimore: The Johns Hopkins University Press, 1997.</w:t>
            </w:r>
          </w:p>
          <w:p w:rsidR="00177B08" w:rsidRPr="00E441C5" w:rsidRDefault="000A3835">
            <w:pPr>
              <w:spacing w:line="276" w:lineRule="auto"/>
              <w:ind w:left="850" w:hanging="690"/>
              <w:rPr>
                <w:sz w:val="22"/>
                <w:szCs w:val="22"/>
              </w:rPr>
            </w:pPr>
            <w:r w:rsidRPr="00E441C5">
              <w:rPr>
                <w:sz w:val="22"/>
                <w:szCs w:val="22"/>
              </w:rPr>
              <w:t xml:space="preserve">Lauter, Paul, ed. </w:t>
            </w:r>
            <w:r w:rsidRPr="00E441C5">
              <w:rPr>
                <w:i/>
                <w:sz w:val="22"/>
                <w:szCs w:val="22"/>
              </w:rPr>
              <w:t>A Companion to American Literature and Culture</w:t>
            </w:r>
            <w:r w:rsidRPr="00E441C5">
              <w:rPr>
                <w:sz w:val="22"/>
                <w:szCs w:val="22"/>
              </w:rPr>
              <w:t xml:space="preserve">. </w:t>
            </w:r>
            <w:r w:rsidRPr="00E441C5">
              <w:rPr>
                <w:color w:val="0F1111"/>
                <w:sz w:val="22"/>
                <w:szCs w:val="22"/>
                <w:highlight w:val="white"/>
              </w:rPr>
              <w:t>Wiley-Blackwell</w:t>
            </w:r>
            <w:r w:rsidRPr="00E441C5">
              <w:rPr>
                <w:sz w:val="22"/>
                <w:szCs w:val="22"/>
              </w:rPr>
              <w:t>, 2010.</w:t>
            </w:r>
          </w:p>
          <w:p w:rsidR="00177B08" w:rsidRPr="00E441C5" w:rsidRDefault="000A3835">
            <w:pPr>
              <w:spacing w:line="276" w:lineRule="auto"/>
              <w:ind w:left="850" w:hanging="690"/>
              <w:rPr>
                <w:sz w:val="22"/>
                <w:szCs w:val="22"/>
              </w:rPr>
            </w:pPr>
            <w:r w:rsidRPr="00E441C5">
              <w:rPr>
                <w:sz w:val="22"/>
                <w:szCs w:val="22"/>
              </w:rPr>
              <w:t xml:space="preserve">Levander, Caroline F.  and Robert S. Levine, eds. </w:t>
            </w:r>
            <w:r w:rsidRPr="00E441C5">
              <w:rPr>
                <w:i/>
                <w:sz w:val="22"/>
                <w:szCs w:val="22"/>
              </w:rPr>
              <w:t>A Companion to American Literary Studies</w:t>
            </w:r>
            <w:r w:rsidRPr="00E441C5">
              <w:rPr>
                <w:sz w:val="22"/>
                <w:szCs w:val="22"/>
              </w:rPr>
              <w:t xml:space="preserve">.  </w:t>
            </w:r>
            <w:r w:rsidRPr="00E441C5">
              <w:rPr>
                <w:color w:val="0F1111"/>
                <w:sz w:val="22"/>
                <w:szCs w:val="22"/>
                <w:highlight w:val="white"/>
              </w:rPr>
              <w:t>Wiley-Blackwell</w:t>
            </w:r>
            <w:r w:rsidRPr="00E441C5">
              <w:rPr>
                <w:sz w:val="22"/>
                <w:szCs w:val="22"/>
              </w:rPr>
              <w:t>, 2015.</w:t>
            </w:r>
          </w:p>
          <w:p w:rsidR="00177B08" w:rsidRPr="00E441C5" w:rsidRDefault="000A3835">
            <w:pPr>
              <w:spacing w:line="276" w:lineRule="auto"/>
              <w:ind w:left="850" w:hanging="690"/>
              <w:rPr>
                <w:sz w:val="22"/>
                <w:szCs w:val="22"/>
              </w:rPr>
            </w:pPr>
            <w:r w:rsidRPr="00E441C5">
              <w:rPr>
                <w:sz w:val="22"/>
                <w:szCs w:val="22"/>
              </w:rPr>
              <w:t xml:space="preserve">Rennison, Nick. </w:t>
            </w:r>
            <w:r w:rsidRPr="00E441C5">
              <w:rPr>
                <w:i/>
                <w:sz w:val="22"/>
                <w:szCs w:val="22"/>
              </w:rPr>
              <w:t>Contemporary British Novelists</w:t>
            </w:r>
            <w:r w:rsidRPr="00E441C5">
              <w:rPr>
                <w:sz w:val="22"/>
                <w:szCs w:val="22"/>
              </w:rPr>
              <w:t>. London: Routledge, 2005.</w:t>
            </w:r>
          </w:p>
          <w:p w:rsidR="00177B08" w:rsidRPr="00E441C5" w:rsidRDefault="000A3835">
            <w:pPr>
              <w:spacing w:line="276" w:lineRule="auto"/>
              <w:ind w:left="850" w:hanging="690"/>
              <w:jc w:val="both"/>
              <w:rPr>
                <w:sz w:val="22"/>
                <w:szCs w:val="22"/>
                <w:highlight w:val="white"/>
              </w:rPr>
            </w:pPr>
            <w:r w:rsidRPr="00E441C5">
              <w:rPr>
                <w:sz w:val="22"/>
                <w:szCs w:val="22"/>
              </w:rPr>
              <w:t>Rippl, Gabriele, ed.</w:t>
            </w:r>
            <w:r w:rsidRPr="00E441C5">
              <w:rPr>
                <w:i/>
                <w:sz w:val="22"/>
                <w:szCs w:val="22"/>
              </w:rPr>
              <w:t xml:space="preserve"> Handbook of Intermediality. Literature – Image – Sound – Music</w:t>
            </w:r>
            <w:r w:rsidRPr="00E441C5">
              <w:rPr>
                <w:sz w:val="22"/>
                <w:szCs w:val="22"/>
              </w:rPr>
              <w:t xml:space="preserve">. Berlin: </w:t>
            </w:r>
            <w:r w:rsidRPr="00E441C5">
              <w:rPr>
                <w:sz w:val="22"/>
                <w:szCs w:val="22"/>
                <w:highlight w:val="white"/>
              </w:rPr>
              <w:t>De Gruyter 2015</w:t>
            </w:r>
          </w:p>
          <w:p w:rsidR="00177B08" w:rsidRPr="00E441C5" w:rsidRDefault="000A3835">
            <w:pPr>
              <w:spacing w:line="276" w:lineRule="auto"/>
              <w:ind w:left="850" w:hanging="690"/>
              <w:jc w:val="both"/>
              <w:rPr>
                <w:color w:val="1A1718"/>
                <w:sz w:val="22"/>
                <w:szCs w:val="22"/>
              </w:rPr>
            </w:pPr>
            <w:r w:rsidRPr="00E441C5">
              <w:rPr>
                <w:color w:val="1A1718"/>
                <w:sz w:val="22"/>
                <w:szCs w:val="22"/>
              </w:rPr>
              <w:lastRenderedPageBreak/>
              <w:t xml:space="preserve">Ryan, Marie-Laure. </w:t>
            </w:r>
            <w:r w:rsidRPr="00E441C5">
              <w:rPr>
                <w:i/>
                <w:color w:val="1A1718"/>
                <w:sz w:val="22"/>
                <w:szCs w:val="22"/>
              </w:rPr>
              <w:t>Avatars of Story</w:t>
            </w:r>
            <w:r w:rsidRPr="00E441C5">
              <w:rPr>
                <w:color w:val="1A1718"/>
                <w:sz w:val="22"/>
                <w:szCs w:val="22"/>
              </w:rPr>
              <w:t>. Minneapolis: University of Minnesota Press, 2006.</w:t>
            </w:r>
          </w:p>
          <w:p w:rsidR="00177B08" w:rsidRPr="00E441C5" w:rsidRDefault="000A3835">
            <w:pPr>
              <w:spacing w:line="276" w:lineRule="auto"/>
              <w:ind w:left="850" w:hanging="690"/>
              <w:rPr>
                <w:color w:val="1A1718"/>
                <w:sz w:val="22"/>
                <w:szCs w:val="22"/>
              </w:rPr>
            </w:pPr>
            <w:r w:rsidRPr="00E441C5">
              <w:rPr>
                <w:color w:val="1A1718"/>
                <w:sz w:val="22"/>
                <w:szCs w:val="22"/>
              </w:rPr>
              <w:t xml:space="preserve">Tew, Philip. </w:t>
            </w:r>
            <w:r w:rsidRPr="00E441C5">
              <w:rPr>
                <w:i/>
                <w:color w:val="1A1718"/>
                <w:sz w:val="22"/>
                <w:szCs w:val="22"/>
              </w:rPr>
              <w:t>The Contemporary British Novel</w:t>
            </w:r>
            <w:r w:rsidRPr="00E441C5">
              <w:rPr>
                <w:color w:val="1A1718"/>
                <w:sz w:val="22"/>
                <w:szCs w:val="22"/>
              </w:rPr>
              <w:t>. London: Continuum, 2004.</w:t>
            </w:r>
          </w:p>
          <w:p w:rsidR="00177B08" w:rsidRPr="00E441C5" w:rsidRDefault="00177B08">
            <w:pPr>
              <w:pBdr>
                <w:top w:val="nil"/>
                <w:left w:val="nil"/>
                <w:bottom w:val="nil"/>
                <w:right w:val="nil"/>
                <w:between w:val="nil"/>
              </w:pBdr>
              <w:rPr>
                <w:sz w:val="22"/>
                <w:szCs w:val="22"/>
              </w:rPr>
            </w:pPr>
          </w:p>
        </w:tc>
      </w:tr>
    </w:tbl>
    <w:p w:rsidR="00177B08" w:rsidRPr="00E441C5" w:rsidRDefault="00177B08">
      <w:pPr>
        <w:widowControl w:val="0"/>
        <w:rPr>
          <w:sz w:val="22"/>
          <w:szCs w:val="22"/>
        </w:rPr>
      </w:pPr>
    </w:p>
    <w:sectPr w:rsidR="00177B08" w:rsidRPr="00E441C5" w:rsidSect="00177B08">
      <w:pgSz w:w="11900" w:h="16840"/>
      <w:pgMar w:top="1417" w:right="1417" w:bottom="1417" w:left="1417" w:header="708" w:footer="708"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rszula Niewiadomska-Flis" w:date="2023-09-23T15:50:00Z" w:initials="UNF">
    <w:p w:rsidR="00B02D48" w:rsidRPr="00E441C5" w:rsidRDefault="00B02D48">
      <w:pPr>
        <w:pStyle w:val="Tekstkomentarza"/>
        <w:rPr>
          <w:lang w:val="pl-PL"/>
        </w:rPr>
      </w:pPr>
      <w:r>
        <w:rPr>
          <w:rStyle w:val="Odwoaniedokomentarza"/>
        </w:rPr>
        <w:annotationRef/>
      </w:r>
      <w:r w:rsidRPr="00E441C5">
        <w:rPr>
          <w:lang w:val="pl-PL"/>
        </w:rPr>
        <w:t xml:space="preserve">Czy tutaj powinnam zmienic I podać aktualny rok akademicki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77B"/>
    <w:multiLevelType w:val="multilevel"/>
    <w:tmpl w:val="346C7400"/>
    <w:lvl w:ilvl="0">
      <w:start w:val="6"/>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1">
    <w:nsid w:val="0EB73B1D"/>
    <w:multiLevelType w:val="multilevel"/>
    <w:tmpl w:val="FA5E842C"/>
    <w:lvl w:ilvl="0">
      <w:start w:val="4"/>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2">
    <w:nsid w:val="3FCD49AE"/>
    <w:multiLevelType w:val="multilevel"/>
    <w:tmpl w:val="C92E7EBE"/>
    <w:lvl w:ilvl="0">
      <w:start w:val="8"/>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3">
    <w:nsid w:val="419D6560"/>
    <w:multiLevelType w:val="multilevel"/>
    <w:tmpl w:val="B3681E3A"/>
    <w:lvl w:ilvl="0">
      <w:start w:val="5"/>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4">
    <w:nsid w:val="442F026A"/>
    <w:multiLevelType w:val="multilevel"/>
    <w:tmpl w:val="B0E02816"/>
    <w:lvl w:ilvl="0">
      <w:start w:val="3"/>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5">
    <w:nsid w:val="5B7D1C98"/>
    <w:multiLevelType w:val="multilevel"/>
    <w:tmpl w:val="539AD4DE"/>
    <w:lvl w:ilvl="0">
      <w:start w:val="1"/>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abstractNum w:abstractNumId="6">
    <w:nsid w:val="71535959"/>
    <w:multiLevelType w:val="multilevel"/>
    <w:tmpl w:val="D040E728"/>
    <w:lvl w:ilvl="0">
      <w:start w:val="2"/>
      <w:numFmt w:val="upperRoman"/>
      <w:lvlText w:val="%1."/>
      <w:lvlJc w:val="left"/>
      <w:pPr>
        <w:ind w:left="0" w:firstLine="0"/>
      </w:pPr>
      <w:rPr>
        <w:b/>
        <w:smallCaps w:val="0"/>
        <w:strike w:val="0"/>
        <w:color w:val="000000"/>
        <w:shd w:val="clear" w:color="auto" w:fill="auto"/>
        <w:vertAlign w:val="baseline"/>
      </w:rPr>
    </w:lvl>
    <w:lvl w:ilvl="1">
      <w:start w:val="1"/>
      <w:numFmt w:val="lowerLetter"/>
      <w:lvlText w:val="%2."/>
      <w:lvlJc w:val="left"/>
      <w:pPr>
        <w:ind w:left="0" w:firstLine="0"/>
      </w:pPr>
      <w:rPr>
        <w:b/>
        <w:smallCaps w:val="0"/>
        <w:strike w:val="0"/>
        <w:color w:val="000000"/>
        <w:shd w:val="clear" w:color="auto" w:fill="auto"/>
        <w:vertAlign w:val="baseline"/>
      </w:rPr>
    </w:lvl>
    <w:lvl w:ilvl="2">
      <w:start w:val="1"/>
      <w:numFmt w:val="lowerRoman"/>
      <w:lvlText w:val="%3."/>
      <w:lvlJc w:val="left"/>
      <w:pPr>
        <w:ind w:left="0" w:firstLine="0"/>
      </w:pPr>
      <w:rPr>
        <w:b/>
        <w:smallCaps w:val="0"/>
        <w:strike w:val="0"/>
        <w:color w:val="000000"/>
        <w:shd w:val="clear" w:color="auto" w:fill="auto"/>
        <w:vertAlign w:val="baseline"/>
      </w:rPr>
    </w:lvl>
    <w:lvl w:ilvl="3">
      <w:start w:val="1"/>
      <w:numFmt w:val="decimal"/>
      <w:lvlText w:val="%4."/>
      <w:lvlJc w:val="left"/>
      <w:pPr>
        <w:ind w:left="0" w:firstLine="0"/>
      </w:pPr>
      <w:rPr>
        <w:b/>
        <w:smallCaps w:val="0"/>
        <w:strike w:val="0"/>
        <w:color w:val="000000"/>
        <w:shd w:val="clear" w:color="auto" w:fill="auto"/>
        <w:vertAlign w:val="baseline"/>
      </w:rPr>
    </w:lvl>
    <w:lvl w:ilvl="4">
      <w:start w:val="1"/>
      <w:numFmt w:val="lowerLetter"/>
      <w:lvlText w:val="%5."/>
      <w:lvlJc w:val="left"/>
      <w:pPr>
        <w:ind w:left="0" w:firstLine="0"/>
      </w:pPr>
      <w:rPr>
        <w:b/>
        <w:smallCaps w:val="0"/>
        <w:strike w:val="0"/>
        <w:color w:val="000000"/>
        <w:shd w:val="clear" w:color="auto" w:fill="auto"/>
        <w:vertAlign w:val="baseline"/>
      </w:rPr>
    </w:lvl>
    <w:lvl w:ilvl="5">
      <w:start w:val="1"/>
      <w:numFmt w:val="lowerRoman"/>
      <w:lvlText w:val="%6."/>
      <w:lvlJc w:val="left"/>
      <w:pPr>
        <w:ind w:left="0" w:firstLine="0"/>
      </w:pPr>
      <w:rPr>
        <w:b/>
        <w:smallCaps w:val="0"/>
        <w:strike w:val="0"/>
        <w:color w:val="000000"/>
        <w:shd w:val="clear" w:color="auto" w:fill="auto"/>
        <w:vertAlign w:val="baseline"/>
      </w:rPr>
    </w:lvl>
    <w:lvl w:ilvl="6">
      <w:start w:val="1"/>
      <w:numFmt w:val="decimal"/>
      <w:lvlText w:val="%7."/>
      <w:lvlJc w:val="left"/>
      <w:pPr>
        <w:ind w:left="0" w:firstLine="0"/>
      </w:pPr>
      <w:rPr>
        <w:b/>
        <w:smallCaps w:val="0"/>
        <w:strike w:val="0"/>
        <w:color w:val="000000"/>
        <w:shd w:val="clear" w:color="auto" w:fill="auto"/>
        <w:vertAlign w:val="baseline"/>
      </w:rPr>
    </w:lvl>
    <w:lvl w:ilvl="7">
      <w:start w:val="1"/>
      <w:numFmt w:val="lowerLetter"/>
      <w:lvlText w:val="%8."/>
      <w:lvlJc w:val="left"/>
      <w:pPr>
        <w:ind w:left="0" w:firstLine="0"/>
      </w:pPr>
      <w:rPr>
        <w:b/>
        <w:smallCaps w:val="0"/>
        <w:strike w:val="0"/>
        <w:color w:val="000000"/>
        <w:shd w:val="clear" w:color="auto" w:fill="auto"/>
        <w:vertAlign w:val="baseline"/>
      </w:rPr>
    </w:lvl>
    <w:lvl w:ilvl="8">
      <w:start w:val="1"/>
      <w:numFmt w:val="lowerRoman"/>
      <w:lvlText w:val="%9."/>
      <w:lvlJc w:val="left"/>
      <w:pPr>
        <w:ind w:left="0" w:firstLine="0"/>
      </w:pPr>
      <w:rPr>
        <w:b/>
        <w:smallCaps w:val="0"/>
        <w:strike w:val="0"/>
        <w:color w:val="000000"/>
        <w:shd w:val="clear" w:color="auto" w:fill="auto"/>
        <w:vertAlign w:val="baseline"/>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rsids>
    <w:rsidRoot w:val="00177B08"/>
    <w:rsid w:val="00010013"/>
    <w:rsid w:val="00050737"/>
    <w:rsid w:val="000A3835"/>
    <w:rsid w:val="00177B08"/>
    <w:rsid w:val="001E455B"/>
    <w:rsid w:val="003C4809"/>
    <w:rsid w:val="003C6E52"/>
    <w:rsid w:val="00443C74"/>
    <w:rsid w:val="00444CA7"/>
    <w:rsid w:val="00452B46"/>
    <w:rsid w:val="005421E9"/>
    <w:rsid w:val="005B4147"/>
    <w:rsid w:val="006731BC"/>
    <w:rsid w:val="006D4BDD"/>
    <w:rsid w:val="00710128"/>
    <w:rsid w:val="0078571D"/>
    <w:rsid w:val="007E20BF"/>
    <w:rsid w:val="00B02D48"/>
    <w:rsid w:val="00B431A6"/>
    <w:rsid w:val="00C504F7"/>
    <w:rsid w:val="00E00358"/>
    <w:rsid w:val="00E441C5"/>
    <w:rsid w:val="00E56968"/>
    <w:rsid w:val="00EB0717"/>
    <w:rsid w:val="00EC2D4D"/>
    <w:rsid w:val="00F6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7B08"/>
  </w:style>
  <w:style w:type="paragraph" w:styleId="Nagwek1">
    <w:name w:val="heading 1"/>
    <w:basedOn w:val="normal"/>
    <w:next w:val="normal"/>
    <w:rsid w:val="00177B08"/>
    <w:pPr>
      <w:keepNext/>
      <w:keepLines/>
      <w:spacing w:before="480" w:after="120"/>
      <w:outlineLvl w:val="0"/>
    </w:pPr>
    <w:rPr>
      <w:b/>
      <w:sz w:val="48"/>
      <w:szCs w:val="48"/>
    </w:rPr>
  </w:style>
  <w:style w:type="paragraph" w:styleId="Nagwek2">
    <w:name w:val="heading 2"/>
    <w:basedOn w:val="normal"/>
    <w:next w:val="normal"/>
    <w:rsid w:val="00177B08"/>
    <w:pPr>
      <w:keepNext/>
      <w:keepLines/>
      <w:spacing w:before="360" w:after="80"/>
      <w:outlineLvl w:val="1"/>
    </w:pPr>
    <w:rPr>
      <w:b/>
      <w:sz w:val="36"/>
      <w:szCs w:val="36"/>
    </w:rPr>
  </w:style>
  <w:style w:type="paragraph" w:styleId="Nagwek3">
    <w:name w:val="heading 3"/>
    <w:basedOn w:val="normal"/>
    <w:next w:val="normal"/>
    <w:rsid w:val="00177B08"/>
    <w:pPr>
      <w:keepNext/>
      <w:keepLines/>
      <w:spacing w:before="280" w:after="80"/>
      <w:outlineLvl w:val="2"/>
    </w:pPr>
    <w:rPr>
      <w:b/>
      <w:sz w:val="28"/>
      <w:szCs w:val="28"/>
    </w:rPr>
  </w:style>
  <w:style w:type="paragraph" w:styleId="Nagwek4">
    <w:name w:val="heading 4"/>
    <w:basedOn w:val="normal"/>
    <w:next w:val="normal"/>
    <w:rsid w:val="00177B08"/>
    <w:pPr>
      <w:keepNext/>
      <w:keepLines/>
      <w:spacing w:before="240" w:after="40"/>
      <w:outlineLvl w:val="3"/>
    </w:pPr>
    <w:rPr>
      <w:b/>
    </w:rPr>
  </w:style>
  <w:style w:type="paragraph" w:styleId="Nagwek5">
    <w:name w:val="heading 5"/>
    <w:basedOn w:val="normal"/>
    <w:next w:val="normal"/>
    <w:rsid w:val="00177B08"/>
    <w:pPr>
      <w:keepNext/>
      <w:keepLines/>
      <w:spacing w:before="220" w:after="40"/>
      <w:outlineLvl w:val="4"/>
    </w:pPr>
    <w:rPr>
      <w:b/>
      <w:sz w:val="22"/>
      <w:szCs w:val="22"/>
    </w:rPr>
  </w:style>
  <w:style w:type="paragraph" w:styleId="Nagwek6">
    <w:name w:val="heading 6"/>
    <w:basedOn w:val="normal"/>
    <w:next w:val="normal"/>
    <w:rsid w:val="00177B0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177B08"/>
  </w:style>
  <w:style w:type="table" w:customStyle="1" w:styleId="TableNormal">
    <w:name w:val="Table Normal"/>
    <w:rsid w:val="00177B08"/>
    <w:tblPr>
      <w:tblCellMar>
        <w:top w:w="0" w:type="dxa"/>
        <w:left w:w="0" w:type="dxa"/>
        <w:bottom w:w="0" w:type="dxa"/>
        <w:right w:w="0" w:type="dxa"/>
      </w:tblCellMar>
    </w:tblPr>
  </w:style>
  <w:style w:type="paragraph" w:styleId="Tytu">
    <w:name w:val="Title"/>
    <w:basedOn w:val="normal"/>
    <w:next w:val="normal"/>
    <w:rsid w:val="00177B08"/>
    <w:pPr>
      <w:keepNext/>
      <w:keepLines/>
      <w:spacing w:before="480" w:after="120"/>
    </w:pPr>
    <w:rPr>
      <w:b/>
      <w:sz w:val="72"/>
      <w:szCs w:val="72"/>
    </w:rPr>
  </w:style>
  <w:style w:type="paragraph" w:customStyle="1" w:styleId="normal">
    <w:name w:val="normal"/>
    <w:rsid w:val="00177B08"/>
  </w:style>
  <w:style w:type="table" w:customStyle="1" w:styleId="TableNormal0">
    <w:name w:val="Table Normal"/>
    <w:rsid w:val="00177B08"/>
    <w:tblPr>
      <w:tblCellMar>
        <w:top w:w="0" w:type="dxa"/>
        <w:left w:w="0" w:type="dxa"/>
        <w:bottom w:w="0" w:type="dxa"/>
        <w:right w:w="0" w:type="dxa"/>
      </w:tblCellMar>
    </w:tblPr>
  </w:style>
  <w:style w:type="character" w:styleId="Hipercze">
    <w:name w:val="Hyperlink"/>
    <w:rsid w:val="00177B08"/>
    <w:rPr>
      <w:u w:val="single"/>
    </w:rPr>
  </w:style>
  <w:style w:type="table" w:customStyle="1" w:styleId="TableNormal1">
    <w:name w:val="Table Normal1"/>
    <w:rsid w:val="00177B08"/>
    <w:tblPr>
      <w:tblInd w:w="0" w:type="dxa"/>
      <w:tblCellMar>
        <w:top w:w="0" w:type="dxa"/>
        <w:left w:w="0" w:type="dxa"/>
        <w:bottom w:w="0" w:type="dxa"/>
        <w:right w:w="0" w:type="dxa"/>
      </w:tblCellMar>
    </w:tblPr>
  </w:style>
  <w:style w:type="paragraph" w:styleId="Nagwek">
    <w:name w:val="header"/>
    <w:rsid w:val="00177B08"/>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177B08"/>
    <w:pPr>
      <w:tabs>
        <w:tab w:val="right" w:pos="9020"/>
      </w:tabs>
    </w:pPr>
    <w:rPr>
      <w:rFonts w:ascii="Helvetica Neue" w:eastAsia="Helvetica Neue" w:hAnsi="Helvetica Neue" w:cs="Helvetica Neue"/>
      <w:color w:val="000000"/>
    </w:rPr>
  </w:style>
  <w:style w:type="paragraph" w:customStyle="1" w:styleId="Body">
    <w:name w:val="Body"/>
    <w:rsid w:val="00177B08"/>
    <w:pPr>
      <w:spacing w:after="200" w:line="276" w:lineRule="auto"/>
    </w:pPr>
    <w:rPr>
      <w:rFonts w:ascii="Calibri" w:eastAsia="Calibri" w:hAnsi="Calibri" w:cs="Calibri"/>
      <w:color w:val="000000"/>
      <w:sz w:val="22"/>
      <w:szCs w:val="22"/>
      <w:u w:color="000000"/>
    </w:rPr>
  </w:style>
  <w:style w:type="paragraph" w:styleId="Akapitzlist">
    <w:name w:val="List Paragraph"/>
    <w:uiPriority w:val="34"/>
    <w:qFormat/>
    <w:rsid w:val="00177B08"/>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177B08"/>
  </w:style>
  <w:style w:type="paragraph" w:customStyle="1" w:styleId="Default">
    <w:name w:val="Default"/>
    <w:rsid w:val="00177B08"/>
    <w:pPr>
      <w:spacing w:after="200" w:line="276" w:lineRule="auto"/>
    </w:pPr>
    <w:rPr>
      <w:rFonts w:ascii="Helvetica Neue" w:hAnsi="Helvetica Neue" w:cs="Arial Unicode MS"/>
      <w:color w:val="000000"/>
      <w:sz w:val="22"/>
      <w:szCs w:val="22"/>
      <w:u w:color="000000"/>
    </w:rPr>
  </w:style>
  <w:style w:type="paragraph" w:customStyle="1" w:styleId="TableStyle2A">
    <w:name w:val="Table Style 2 A"/>
    <w:rsid w:val="00177B08"/>
    <w:pPr>
      <w:spacing w:after="200" w:line="276" w:lineRule="auto"/>
    </w:pPr>
    <w:rPr>
      <w:rFonts w:ascii="Helvetica Neue" w:hAnsi="Helvetica Neue" w:cs="Arial Unicode MS"/>
      <w:color w:val="000000"/>
      <w:u w:color="000000"/>
    </w:rPr>
  </w:style>
  <w:style w:type="paragraph" w:styleId="Stopka">
    <w:name w:val="footer"/>
    <w:basedOn w:val="Normalny"/>
    <w:link w:val="StopkaZnak"/>
    <w:uiPriority w:val="99"/>
    <w:unhideWhenUsed/>
    <w:rsid w:val="009620A0"/>
    <w:pPr>
      <w:tabs>
        <w:tab w:val="center" w:pos="4536"/>
        <w:tab w:val="right" w:pos="9072"/>
      </w:tabs>
    </w:pPr>
  </w:style>
  <w:style w:type="character" w:customStyle="1" w:styleId="StopkaZnak">
    <w:name w:val="Stopka Znak"/>
    <w:basedOn w:val="Domylnaczcionkaakapitu"/>
    <w:link w:val="Stopka"/>
    <w:uiPriority w:val="99"/>
    <w:rsid w:val="009620A0"/>
    <w:rPr>
      <w:sz w:val="24"/>
      <w:szCs w:val="24"/>
      <w:lang w:val="en-US" w:eastAsia="en-US"/>
    </w:rPr>
  </w:style>
  <w:style w:type="paragraph" w:styleId="Podtytu">
    <w:name w:val="Subtitle"/>
    <w:basedOn w:val="normal"/>
    <w:next w:val="normal"/>
    <w:rsid w:val="00177B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177B08"/>
    <w:tblPr>
      <w:tblStyleRowBandSize w:val="1"/>
      <w:tblStyleColBandSize w:val="1"/>
      <w:tblCellMar>
        <w:top w:w="0" w:type="dxa"/>
        <w:left w:w="0" w:type="dxa"/>
        <w:bottom w:w="0" w:type="dxa"/>
        <w:right w:w="0" w:type="dxa"/>
      </w:tblCellMar>
    </w:tblPr>
  </w:style>
  <w:style w:type="table" w:customStyle="1" w:styleId="a0">
    <w:basedOn w:val="TableNormal0"/>
    <w:rsid w:val="00177B08"/>
    <w:tblPr>
      <w:tblStyleRowBandSize w:val="1"/>
      <w:tblStyleColBandSize w:val="1"/>
      <w:tblCellMar>
        <w:top w:w="0" w:type="dxa"/>
        <w:left w:w="0" w:type="dxa"/>
        <w:bottom w:w="0" w:type="dxa"/>
        <w:right w:w="0" w:type="dxa"/>
      </w:tblCellMar>
    </w:tblPr>
  </w:style>
  <w:style w:type="table" w:customStyle="1" w:styleId="a1">
    <w:basedOn w:val="TableNormal0"/>
    <w:rsid w:val="00177B08"/>
    <w:tblPr>
      <w:tblStyleRowBandSize w:val="1"/>
      <w:tblStyleColBandSize w:val="1"/>
      <w:tblCellMar>
        <w:top w:w="0" w:type="dxa"/>
        <w:left w:w="0" w:type="dxa"/>
        <w:bottom w:w="0" w:type="dxa"/>
        <w:right w:w="0" w:type="dxa"/>
      </w:tblCellMar>
    </w:tblPr>
  </w:style>
  <w:style w:type="table" w:customStyle="1" w:styleId="a2">
    <w:basedOn w:val="TableNormal0"/>
    <w:rsid w:val="00177B08"/>
    <w:tblPr>
      <w:tblStyleRowBandSize w:val="1"/>
      <w:tblStyleColBandSize w:val="1"/>
      <w:tblCellMar>
        <w:top w:w="0" w:type="dxa"/>
        <w:left w:w="0" w:type="dxa"/>
        <w:bottom w:w="0" w:type="dxa"/>
        <w:right w:w="0" w:type="dxa"/>
      </w:tblCellMar>
    </w:tblPr>
  </w:style>
  <w:style w:type="table" w:customStyle="1" w:styleId="a3">
    <w:basedOn w:val="TableNormal0"/>
    <w:rsid w:val="00177B08"/>
    <w:tblPr>
      <w:tblStyleRowBandSize w:val="1"/>
      <w:tblStyleColBandSize w:val="1"/>
      <w:tblCellMar>
        <w:top w:w="0" w:type="dxa"/>
        <w:left w:w="0" w:type="dxa"/>
        <w:bottom w:w="0" w:type="dxa"/>
        <w:right w:w="0" w:type="dxa"/>
      </w:tblCellMar>
    </w:tblPr>
  </w:style>
  <w:style w:type="table" w:customStyle="1" w:styleId="a4">
    <w:basedOn w:val="TableNormal0"/>
    <w:rsid w:val="00177B08"/>
    <w:tblPr>
      <w:tblStyleRowBandSize w:val="1"/>
      <w:tblStyleColBandSize w:val="1"/>
      <w:tblCellMar>
        <w:top w:w="0" w:type="dxa"/>
        <w:left w:w="0" w:type="dxa"/>
        <w:bottom w:w="0" w:type="dxa"/>
        <w:right w:w="0" w:type="dxa"/>
      </w:tblCellMar>
    </w:tblPr>
  </w:style>
  <w:style w:type="table" w:customStyle="1" w:styleId="a5">
    <w:basedOn w:val="TableNormal0"/>
    <w:rsid w:val="00177B08"/>
    <w:tblPr>
      <w:tblStyleRowBandSize w:val="1"/>
      <w:tblStyleColBandSize w:val="1"/>
      <w:tblCellMar>
        <w:top w:w="0" w:type="dxa"/>
        <w:left w:w="0" w:type="dxa"/>
        <w:bottom w:w="0" w:type="dxa"/>
        <w:right w:w="0" w:type="dxa"/>
      </w:tblCellMar>
    </w:tblPr>
  </w:style>
  <w:style w:type="table" w:customStyle="1" w:styleId="a6">
    <w:basedOn w:val="TableNormal0"/>
    <w:rsid w:val="00177B08"/>
    <w:tblPr>
      <w:tblStyleRowBandSize w:val="1"/>
      <w:tblStyleColBandSize w:val="1"/>
      <w:tblCellMar>
        <w:top w:w="0" w:type="dxa"/>
        <w:left w:w="0" w:type="dxa"/>
        <w:bottom w:w="0" w:type="dxa"/>
        <w:right w:w="0" w:type="dxa"/>
      </w:tblCellMar>
    </w:tblPr>
  </w:style>
  <w:style w:type="table" w:customStyle="1" w:styleId="a7">
    <w:basedOn w:val="TableNormal0"/>
    <w:rsid w:val="00177B08"/>
    <w:tblPr>
      <w:tblStyleRowBandSize w:val="1"/>
      <w:tblStyleColBandSize w:val="1"/>
      <w:tblCellMar>
        <w:top w:w="0" w:type="dxa"/>
        <w:left w:w="0" w:type="dxa"/>
        <w:bottom w:w="0" w:type="dxa"/>
        <w:right w:w="0" w:type="dxa"/>
      </w:tblCellMar>
    </w:tblPr>
  </w:style>
  <w:style w:type="table" w:customStyle="1" w:styleId="a8">
    <w:basedOn w:val="TableNormal0"/>
    <w:rsid w:val="00177B08"/>
    <w:tblPr>
      <w:tblStyleRowBandSize w:val="1"/>
      <w:tblStyleColBandSize w:val="1"/>
      <w:tblCellMar>
        <w:top w:w="0" w:type="dxa"/>
        <w:left w:w="0" w:type="dxa"/>
        <w:bottom w:w="0" w:type="dxa"/>
        <w:right w:w="0" w:type="dxa"/>
      </w:tblCellMar>
    </w:tblPr>
  </w:style>
  <w:style w:type="table" w:customStyle="1" w:styleId="a9">
    <w:basedOn w:val="TableNormal0"/>
    <w:rsid w:val="00177B08"/>
    <w:tblPr>
      <w:tblStyleRowBandSize w:val="1"/>
      <w:tblStyleColBandSize w:val="1"/>
      <w:tblCellMar>
        <w:top w:w="0" w:type="dxa"/>
        <w:left w:w="0" w:type="dxa"/>
        <w:bottom w:w="0" w:type="dxa"/>
        <w:right w:w="0" w:type="dxa"/>
      </w:tblCellMar>
    </w:tblPr>
  </w:style>
  <w:style w:type="table" w:customStyle="1" w:styleId="aa">
    <w:basedOn w:val="TableNormal0"/>
    <w:rsid w:val="00177B08"/>
    <w:tblPr>
      <w:tblStyleRowBandSize w:val="1"/>
      <w:tblStyleColBandSize w:val="1"/>
      <w:tblCellMar>
        <w:top w:w="0" w:type="dxa"/>
        <w:left w:w="0" w:type="dxa"/>
        <w:bottom w:w="0" w:type="dxa"/>
        <w:right w:w="0" w:type="dxa"/>
      </w:tblCellMar>
    </w:tblPr>
  </w:style>
  <w:style w:type="table" w:customStyle="1" w:styleId="ab">
    <w:basedOn w:val="TableNormal0"/>
    <w:rsid w:val="00177B08"/>
    <w:tblPr>
      <w:tblStyleRowBandSize w:val="1"/>
      <w:tblStyleColBandSize w:val="1"/>
      <w:tblCellMar>
        <w:top w:w="0" w:type="dxa"/>
        <w:left w:w="0" w:type="dxa"/>
        <w:bottom w:w="0" w:type="dxa"/>
        <w:right w:w="0" w:type="dxa"/>
      </w:tblCellMar>
    </w:tblPr>
  </w:style>
  <w:style w:type="table" w:customStyle="1" w:styleId="ac">
    <w:basedOn w:val="TableNormal0"/>
    <w:rsid w:val="00177B08"/>
    <w:tblPr>
      <w:tblStyleRowBandSize w:val="1"/>
      <w:tblStyleColBandSize w:val="1"/>
      <w:tblCellMar>
        <w:top w:w="0" w:type="dxa"/>
        <w:left w:w="0" w:type="dxa"/>
        <w:bottom w:w="0" w:type="dxa"/>
        <w:right w:w="0" w:type="dxa"/>
      </w:tblCellMar>
    </w:tblPr>
  </w:style>
  <w:style w:type="table" w:customStyle="1" w:styleId="ad">
    <w:basedOn w:val="TableNormal0"/>
    <w:rsid w:val="00177B08"/>
    <w:tblPr>
      <w:tblStyleRowBandSize w:val="1"/>
      <w:tblStyleColBandSize w:val="1"/>
      <w:tblCellMar>
        <w:top w:w="0" w:type="dxa"/>
        <w:left w:w="0" w:type="dxa"/>
        <w:bottom w:w="0" w:type="dxa"/>
        <w:right w:w="0" w:type="dxa"/>
      </w:tblCellMar>
    </w:tblPr>
  </w:style>
  <w:style w:type="table" w:customStyle="1" w:styleId="ae">
    <w:basedOn w:val="TableNormal0"/>
    <w:rsid w:val="00177B08"/>
    <w:tblPr>
      <w:tblStyleRowBandSize w:val="1"/>
      <w:tblStyleColBandSize w:val="1"/>
      <w:tblCellMar>
        <w:top w:w="0" w:type="dxa"/>
        <w:left w:w="0" w:type="dxa"/>
        <w:bottom w:w="0" w:type="dxa"/>
        <w:right w:w="0" w:type="dxa"/>
      </w:tblCellMar>
    </w:tblPr>
  </w:style>
  <w:style w:type="table" w:customStyle="1" w:styleId="af">
    <w:basedOn w:val="TableNormal0"/>
    <w:rsid w:val="00177B08"/>
    <w:tblPr>
      <w:tblStyleRowBandSize w:val="1"/>
      <w:tblStyleColBandSize w:val="1"/>
      <w:tblCellMar>
        <w:top w:w="0" w:type="dxa"/>
        <w:left w:w="0" w:type="dxa"/>
        <w:bottom w:w="0" w:type="dxa"/>
        <w:right w:w="0" w:type="dxa"/>
      </w:tblCellMar>
    </w:tblPr>
  </w:style>
  <w:style w:type="table" w:customStyle="1" w:styleId="af0">
    <w:basedOn w:val="TableNormal0"/>
    <w:rsid w:val="00177B08"/>
    <w:tblPr>
      <w:tblStyleRowBandSize w:val="1"/>
      <w:tblStyleColBandSize w:val="1"/>
      <w:tblCellMar>
        <w:top w:w="0" w:type="dxa"/>
        <w:left w:w="0" w:type="dxa"/>
        <w:bottom w:w="0" w:type="dxa"/>
        <w:right w:w="0" w:type="dxa"/>
      </w:tblCellMar>
    </w:tblPr>
  </w:style>
  <w:style w:type="table" w:customStyle="1" w:styleId="af1">
    <w:basedOn w:val="TableNormal0"/>
    <w:rsid w:val="00177B08"/>
    <w:tblPr>
      <w:tblStyleRowBandSize w:val="1"/>
      <w:tblStyleColBandSize w:val="1"/>
      <w:tblCellMar>
        <w:top w:w="0" w:type="dxa"/>
        <w:left w:w="0" w:type="dxa"/>
        <w:bottom w:w="0" w:type="dxa"/>
        <w:right w:w="0" w:type="dxa"/>
      </w:tblCellMar>
    </w:tblPr>
  </w:style>
  <w:style w:type="table" w:customStyle="1" w:styleId="af2">
    <w:basedOn w:val="TableNormal0"/>
    <w:rsid w:val="00177B08"/>
    <w:tblPr>
      <w:tblStyleRowBandSize w:val="1"/>
      <w:tblStyleColBandSize w:val="1"/>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731BC"/>
    <w:rPr>
      <w:rFonts w:ascii="Tahoma" w:hAnsi="Tahoma" w:cs="Tahoma"/>
      <w:sz w:val="16"/>
      <w:szCs w:val="16"/>
    </w:rPr>
  </w:style>
  <w:style w:type="character" w:customStyle="1" w:styleId="TekstdymkaZnak">
    <w:name w:val="Tekst dymka Znak"/>
    <w:basedOn w:val="Domylnaczcionkaakapitu"/>
    <w:link w:val="Tekstdymka"/>
    <w:uiPriority w:val="99"/>
    <w:semiHidden/>
    <w:rsid w:val="006731BC"/>
    <w:rPr>
      <w:rFonts w:ascii="Tahoma" w:hAnsi="Tahoma" w:cs="Tahoma"/>
      <w:sz w:val="16"/>
      <w:szCs w:val="16"/>
    </w:rPr>
  </w:style>
  <w:style w:type="character" w:styleId="Odwoaniedokomentarza">
    <w:name w:val="annotation reference"/>
    <w:basedOn w:val="Domylnaczcionkaakapitu"/>
    <w:uiPriority w:val="99"/>
    <w:semiHidden/>
    <w:unhideWhenUsed/>
    <w:rsid w:val="00B02D48"/>
    <w:rPr>
      <w:sz w:val="16"/>
      <w:szCs w:val="16"/>
    </w:rPr>
  </w:style>
  <w:style w:type="paragraph" w:styleId="Tekstkomentarza">
    <w:name w:val="annotation text"/>
    <w:basedOn w:val="Normalny"/>
    <w:link w:val="TekstkomentarzaZnak"/>
    <w:uiPriority w:val="99"/>
    <w:semiHidden/>
    <w:unhideWhenUsed/>
    <w:rsid w:val="00B02D48"/>
    <w:rPr>
      <w:sz w:val="20"/>
      <w:szCs w:val="20"/>
    </w:rPr>
  </w:style>
  <w:style w:type="character" w:customStyle="1" w:styleId="TekstkomentarzaZnak">
    <w:name w:val="Tekst komentarza Znak"/>
    <w:basedOn w:val="Domylnaczcionkaakapitu"/>
    <w:link w:val="Tekstkomentarza"/>
    <w:uiPriority w:val="99"/>
    <w:semiHidden/>
    <w:rsid w:val="00B02D48"/>
    <w:rPr>
      <w:sz w:val="20"/>
      <w:szCs w:val="20"/>
    </w:rPr>
  </w:style>
  <w:style w:type="paragraph" w:styleId="Tematkomentarza">
    <w:name w:val="annotation subject"/>
    <w:basedOn w:val="Tekstkomentarza"/>
    <w:next w:val="Tekstkomentarza"/>
    <w:link w:val="TematkomentarzaZnak"/>
    <w:uiPriority w:val="99"/>
    <w:semiHidden/>
    <w:unhideWhenUsed/>
    <w:rsid w:val="00B02D48"/>
    <w:rPr>
      <w:b/>
      <w:bCs/>
    </w:rPr>
  </w:style>
  <w:style w:type="character" w:customStyle="1" w:styleId="TematkomentarzaZnak">
    <w:name w:val="Temat komentarza Znak"/>
    <w:basedOn w:val="TekstkomentarzaZnak"/>
    <w:link w:val="Tematkomentarza"/>
    <w:uiPriority w:val="99"/>
    <w:semiHidden/>
    <w:rsid w:val="00B02D4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K2MGqNu7Il7C3aocMYs3O+s9w==">CgMxLjA4AGoxChRzdWdnZXN0Lnd3bWF4YnJlaHI0cxIZVXJzenVsYSBOaWV3aWFkb21za2EtRmxpc3IhMVE1SS1samZzWUplZlI3dC1tZEZjN0lSb0lXeWJiNlFv</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5CCD74-2FAB-48F1-BB6E-F56587F5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Urszula Niewiadomska-Flis</cp:lastModifiedBy>
  <cp:revision>2</cp:revision>
  <dcterms:created xsi:type="dcterms:W3CDTF">2023-09-23T13:56:00Z</dcterms:created>
  <dcterms:modified xsi:type="dcterms:W3CDTF">2023-09-23T13:56:00Z</dcterms:modified>
</cp:coreProperties>
</file>