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Tłumaczenia audiowizualne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Audiovisual Translation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Anna Sadowska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II,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W1 Znajomość języka angielskiego przynajmniej na poziomie B2+.</w:t>
            </w:r>
          </w:p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W2 Zainteresowanie kulturą i sztuką, w szczególności relacją między słowem, dźwiękiem a obrazem w tekstach audiowizualnych.</w:t>
            </w:r>
            <w:r w:rsidDel="00000000" w:rsidR="00000000" w:rsidRPr="00000000">
              <w:rPr>
                <w:rFonts w:ascii="Arimo" w:cs="Arimo" w:eastAsia="Arimo" w:hAnsi="Arimo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W3 Zainteresowanie dostępnością kultury i sztuki dla osób o szczególnych potrzebach (głównie dla osób z dysfunkcją słuchu i wzroku)</w:t>
            </w:r>
            <w:r w:rsidDel="00000000" w:rsidR="00000000" w:rsidRPr="00000000">
              <w:rPr>
                <w:rFonts w:ascii="Arimo" w:cs="Arimo" w:eastAsia="Arimo" w:hAnsi="Arimo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W4 Umiejętność wykorzystywania wiedzy i doświadczenia z dyscyplin pokrewnych (tłumaczenia pisemne i ustne, kulturoznawstwo, filmoznawstwo, literatura, językoznawstwo).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Przygotowanie studenta do tworzenia napisów do filmów, napisów dla niesłyszących i słabosłyszących oraz audiodeskrypcji dla niewidomych.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Wprowadzenie studenta w zagadnienia dotyczące tłumaczenia dla dubbingu i wersji lektorskiej oraz lokalizacji gier komputerowych.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Przygotowanie studenta do pełnienia różnych funkcji w procesie tłumaczenia filmowego: tłumaczenie tekstu pisanego i tłumaczenie ze słuchu, przygotowywanie transkrypcji, korekta językowa i techniczna, zarządzanie projektem.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1"/>
        <w:gridCol w:w="5755"/>
        <w:gridCol w:w="2112"/>
        <w:tblGridChange w:id="0">
          <w:tblGrid>
            <w:gridCol w:w="1081"/>
            <w:gridCol w:w="5755"/>
            <w:gridCol w:w="2112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poszczególne typy tłumaczeń audiowizualnych.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podstawowe techniki tłumaczeniowe stosowane w procesie tworzenia napisów do filmów oraz główne problemy z tym związane w obrębie języka angielskiego i polskiego (np. szyk zdania, dobór czasu gramatycznego, konieczność dokonywania skrótów, ograniczenia ilości znaków i czasu w napisach).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wpływ kontekstu kultury anglosaskiej na tworzenie napisów (np. tłumaczenie slangu, idiomów, form grzecznościowych, nazw organizacji i instytucji państwowych, terminologii związanej z religią).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dobiera właściwe techniki przekładu audiowizualnego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potrzeb widzów i wymagań określonego typu tekstu audiowizualnego (np. napisy dla niesłyszących, napisy dla widowni dziecięcej).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właściwą strategię tłumaczeniową i rozwiązania techniczne dostosowane do typu tekstu audiowizualnego (np. dokonywanie skrótów w audiodeskrypcji czy w napisach do filmów).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porozumiewa się z uczestnikami projektów tłumaczeniowych wykorzystując przede wszystkim metody zdalne.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przygotowuje tłumaczenie na język angielski na poziomie biegłości C2.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rozwija warsztat tłumacza pracując w zespole nad projektem tłumaczeniowym w różnych rolach (np. jako lider projektu, tłumacz, korektor).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K_U08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poddaje krytycznej ocenie prace tłumaczeniowe swoje i innych studentów biorąc pod uwagę ich wartość merytoryczną i stylistyczną.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dąży do pogłębiania wiedzy na temat poszczególnych typów tłumaczeń oraz poszerzania kompetencji językowych podczas wykonywania powierzonych zadań tłumaczeniowych.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podejmuje się różnych obowiązków podczas pracy w zespole nad projektem tłumaczeniowym (np. jako tłumacz, edytor czy kierownik projektu).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dba o pogłębianie wiedzy w zakresie przedsiębiorczości dla tłumaczy (np. samodzielnie dowiaduje się jakie stawki za tłumaczenia obowiązują obecnie na rynku).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Semestr I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w problematykę zajęć: czym jest tłumaczenie audiowizualne i rodzaje tłumaczeń audiowizualnych. 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kina i napisów do filmów.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Standardy tworzenia napisów do filmów. Tłumaczenie dialogów filmowych wraz z analizą treści wizualnych filmu. (2 spotkania)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Zapoznanie z programem do tworzenia napisów – ćwiczenia wstępne z robienia napisów.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Tworzenie napisów do filmów. (2 spotkania)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(2 spotkania)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Standardy tworzenia napisów dla osób z dysfunkcją słuchu.  Ćwiczenia w tworzeniu napisów dla niesłyszących. (2 spotkania)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Tworzenie napisów dla niesłyszących. (2 spotkania)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(2 spotkania)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Audiodeskrypcja – wprowadzenie do AD ogólnej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tworzenia audiodeskrypcji do filmu.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w tworzeniu audiodeskrypcji.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tworzenia audiodeskrypcji do dzieł sztuki.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w tworzeniu audiodeskrypcji do dzieł sztuki.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Zasady tworzenia audiodeskrypcji do dzieł sztuki.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w tworzeniu audiodeskrypcji.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   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Tłumaczenie do wersji lektorskiej.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Tłumaczenie do dubbingu.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z lokalizacji gier wideo.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55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prac studentów.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0"/>
        <w:gridCol w:w="2612"/>
        <w:gridCol w:w="2743"/>
        <w:gridCol w:w="2513"/>
        <w:tblGridChange w:id="0">
          <w:tblGrid>
            <w:gridCol w:w="1080"/>
            <w:gridCol w:w="2612"/>
            <w:gridCol w:w="2743"/>
            <w:gridCol w:w="2513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wykład/prezentacja multimedialna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sprawdzone i ocenione kolokwium/test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projekt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projekt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projekt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projekt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 z uczestnikami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obserwacja/rozmowa z uczestnikami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U_05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 z uczestnikami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dyskusja/ projekt tłumaczeniowy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 z uczestnikami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zespole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 z uczestnikami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obserwacja/rozmowa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 (uwagi, ocena lub +/-)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Każdy semestr kursu kończy się zaliczeniem. Warunki konieczne do uzyskania zaliczenia:</w:t>
      </w:r>
    </w:p>
    <w:tbl>
      <w:tblPr>
        <w:tblStyle w:val="Table9"/>
        <w:tblW w:w="906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58"/>
        <w:gridCol w:w="4709"/>
        <w:tblGridChange w:id="0">
          <w:tblGrid>
            <w:gridCol w:w="4358"/>
            <w:gridCol w:w="4709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100" w:before="10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I. Uczestnictwo w zajęciach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Dozwolone są dwie nieusprawiedliwione nieobecności.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Aby starać się o zaliczenie należy uczestniczyć w przynajmniej 9 zajęciach                                          (co stanowi 60% wszystkich obecności).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Przedłużającą się usprawiedliwioną nieobecność należy zgłosić prowadzącemu.  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100" w:before="10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 Oceny</w:t>
            </w:r>
          </w:p>
          <w:p w:rsidR="00000000" w:rsidDel="00000000" w:rsidP="00000000" w:rsidRDefault="00000000" w:rsidRPr="00000000" w14:paraId="000000F4">
            <w:pPr>
              <w:spacing w:after="100" w:before="10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Przynajmniej 60% uzyskanych wyników ocen z całego semestru, na które składają się: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z wiedzy teoretycznej (30% oceny):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spacing w:after="100" w:before="1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Tłumaczenia audiowizualne.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Historia kina i napisów do filmu.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tworzenia napisów do filmów.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tworzenia napisów dla niesłyszących.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spacing w:after="100" w:before="1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Historia i rozwój audiodeskrypcji.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tworzenia audiodeskrypcji do filmu i innych dzieł sztuki audiowizualnej.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Zasady tworzenia tłumaczenia do wersji lektorskiej, dubbingu i lokalizacji gier komputerowych.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 tłumaczeniowy na zaliczenie semestru (50% oceny):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spacing w:after="100" w:before="1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104">
            <w:pPr>
              <w:spacing w:after="100" w:before="10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Napisy do filmu lub napisy dla niesłyszących.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spacing w:after="100" w:before="10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Audiodeskrypcja do filmu lub innej sztuki wizualnej.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Aktywność na zajęciach, prace domowe (20% oceny).</w:t>
            </w:r>
          </w:p>
        </w:tc>
      </w:tr>
    </w:tbl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00" w:before="100" w:line="240" w:lineRule="auto"/>
        <w:rPr>
          <w:rFonts w:ascii="Times" w:cs="Times" w:eastAsia="Times" w:hAnsi="Times"/>
          <w:color w:val="333333"/>
          <w:u w:val="none"/>
        </w:rPr>
      </w:pPr>
      <w:r w:rsidDel="00000000" w:rsidR="00000000" w:rsidRPr="00000000">
        <w:rPr>
          <w:rFonts w:ascii="Times" w:cs="Times" w:eastAsia="Times" w:hAnsi="Times"/>
          <w:color w:val="333333"/>
          <w:u w:val="none"/>
          <w:rtl w:val="0"/>
        </w:rPr>
        <w:t xml:space="preserve">Skala stosowanych ocen przedstawia się następująco: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60% - 68% - 3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69% - 76 % - 3,5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77% - 84% - 4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85% - 92% - 4,5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93% - 100% - 5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00" w:before="10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Adamowicz-Grzyb, Grażyna. (2010).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redagować napisy do filmów. ABC tłumacza filmowego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Warszawa: Fortima.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Adamowicz-Grzyb, Grażyna. (2013).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Tłumaczenia filmowe w praktyce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Warszawa: Fortima.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Belczyk, Arkadiusz. (2007).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Tłumaczenie filmów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Wilkowice: Wydawnictwo “Dla szkoły”.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Chmiel, Agnieszka &amp; Iwona Mazur (2014).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Audiodeskrypcja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Poznań: Wydział Anglistyki UAM.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Diaz Cintas, Jorge, Pilar Orero and Aline Remael (eds.). (2007).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for all. Subtitling for the Deaf, Audio Description and Sign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Amsterdam-New York.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Tomaszkiewicz, Teresa. (2019).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Przekład audiowizualny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Warszawa: Wydawnictwo Naukowe PWN. </w:t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Źródła internetowe: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Best Practices for Game Localization (2011).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http://englobe.com/wp-content/uploads/2012/05/Best-Practices-for-Game-Localization-v21.pdf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Fundacja Kultury Bez Barier. (2012). „Napisy dla osób niesłyszących i słabosłyszących”.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https://dzieciom.pl/wp-content/uploads/2012/09/Napisy-dla-nieslyszacych-zasady-tworzenia.pdf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Game Localization: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https://www.tomedes.com/translator-hub/game-localization-guide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ITC (Independent Television Commission). (2000).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ITC Guidance on Standards for Audio 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http://msradio.huji.ac.il/narration.doc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Künstler, I., Butkiewicz, U., &amp; Więckowski, R. (2012).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Audiodeskrypcja - zasady tworzenia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Fundacja Kultury bez Barier.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http://nimoz.pl/upload/szkolenia/Audiodeskrypcja_-_zasady_tworzenia.pdf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Locland-Gaming-Localization (PPP).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https://www.memoq.com/Kilgray/media/Download/LocLand-Gaming-Localization.pdf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Matamala, A., &amp; Orero, P. (2015). Text on screen. In A. Reamel, N. Reviers, &amp; G. Vercauteren (Eds.),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Pictures painted in words: ADLAB Audio description guidelines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(Vol. 2017, pp. 39-42). Trieste: EUT Edizioni Universita di Trieste.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http://www.adlabproject.eu/Docs/adlab%20book/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Beginner’s Guide to Game Localization (2021). 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https://summalinguae.com/localization/video-game-localization-guide/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Szymańska, B., &amp; Strzymiński, T. (2010).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Audiodeskrypcja. Obraz słowem malowany. Standardy tworzenia audiodeskrypcji do produkcji audiowizualnych.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Fundacja Audiodeskrypcja.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http://avt.ils.uw.edu.pl/files/2010/12/AD-_standardy_tworzenia.pdf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Baker, Mona. (1992).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 Other Words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London- New York: Routledge.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Garcarz, Michał. (2007).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Przekład slangu w filmie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Kraków: Tertium.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Korzeniowska, Aniela and Piotr Kuhiwczak.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Successful Polish-English Translation: Tricks of the Trade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Warsaw, 2005. 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Maszerowska Anna, Matamala Anna &amp; Pilar Orero.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 Description. New Perspectives Illustrated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Amsterdam, Philadelphia: Benjamins</w:t>
            </w:r>
          </w:p>
        </w:tc>
      </w:tr>
      <w:tr>
        <w:trPr>
          <w:cantSplit w:val="0"/>
          <w:trHeight w:val="2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Matamala, Anna &amp; Orero, Pilar (eds.) (2016).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Researching Audio 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Palgrave Macmillan.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Newmark, Peter.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Textbook of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Malaysia:  Harlow Longman.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37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Rybka, Małgorzata, Wrześniewska-Pietrzak, Marta &amp; Beata Jerzakowska-Kibenko (eds.) (2020).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Audiodeskrypcja i jej pogranicza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 Poznań: Wydawnictwo Poznańskiego Towarzystwa Przyjaciół Nauk. </w:t>
            </w:r>
          </w:p>
        </w:tc>
      </w:tr>
    </w:tbl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spacing w:after="0"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5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55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99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15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10" w:hanging="29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3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2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5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6">
    <w:lvl w:ilvl="0">
      <w:start w:val="3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1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43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numbering" w:styleId="ImportedStyle4" w:customStyle="1">
    <w:name w:val="Imported Style 4"/>
    <w:pPr>
      <w:numPr>
        <w:numId w:val="24"/>
      </w:numPr>
    </w:pPr>
  </w:style>
  <w:style w:type="character" w:styleId="Link" w:customStyle="1">
    <w:name w:val="Link"/>
    <w:rPr>
      <w:color w:val="0000ff"/>
      <w:u w:color="0000ff" w:val="single"/>
    </w:rPr>
  </w:style>
  <w:style w:type="character" w:styleId="Hyperlink0" w:customStyle="1">
    <w:name w:val="Hyperlink.0"/>
    <w:basedOn w:val="Link"/>
    <w:rPr>
      <w:color w:val="000000"/>
      <w:u w:color="000000" w:val="single"/>
    </w:rPr>
  </w:style>
  <w:style w:type="character" w:styleId="None" w:customStyle="1">
    <w:name w:val="None"/>
  </w:style>
  <w:style w:type="character" w:styleId="Hyperlink1" w:customStyle="1">
    <w:name w:val="Hyperlink.1"/>
    <w:basedOn w:val="None"/>
  </w:style>
  <w:style w:type="character" w:styleId="Hyperlink2" w:customStyle="1">
    <w:name w:val="Hyperlink.2"/>
    <w:basedOn w:val="Link"/>
    <w:rPr>
      <w:color w:val="000000"/>
      <w:u w:color="000000" w:val="single"/>
      <w:lang w:val="en-US"/>
    </w:rPr>
  </w:style>
  <w:style w:type="character" w:styleId="Hyperlink3" w:customStyle="1">
    <w:name w:val="Hyperlink.3"/>
    <w:basedOn w:val="Link"/>
    <w:rPr>
      <w:color w:val="000000"/>
      <w:u w:color="000000" w:val="single"/>
      <w:lang w:val="en-US"/>
    </w:rPr>
  </w:style>
  <w:style w:type="character" w:styleId="Hyperlink4" w:customStyle="1">
    <w:name w:val="Hyperlink.4"/>
    <w:basedOn w:val="Link"/>
    <w:rPr>
      <w:color w:val="000000"/>
      <w:u w:color="000000" w:val="single"/>
      <w:lang w:val="fr-FR"/>
    </w:rPr>
  </w:style>
  <w:style w:type="paragraph" w:styleId="Stopka">
    <w:name w:val="footer"/>
    <w:basedOn w:val="Normalny"/>
    <w:link w:val="StopkaZnak"/>
    <w:uiPriority w:val="99"/>
    <w:unhideWhenUsed w:val="1"/>
    <w:rsid w:val="0008486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8486B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nimoz.pl/upload/szkolenia/Audiodeskrypcja_-_zasady_tworzenia.pdf" TargetMode="External"/><Relationship Id="rId10" Type="http://schemas.openxmlformats.org/officeDocument/2006/relationships/hyperlink" Target="http://msradio.huji.ac.il/narration.doc" TargetMode="External"/><Relationship Id="rId13" Type="http://schemas.openxmlformats.org/officeDocument/2006/relationships/hyperlink" Target="http://www.adlabproject.eu/Docs/adlab%2520book/" TargetMode="External"/><Relationship Id="rId12" Type="http://schemas.openxmlformats.org/officeDocument/2006/relationships/hyperlink" Target="https://www.memoq.com/Kilgray/media/Download/LocLand-Gaming-Localization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medes.com/translator-hub/game-localization-guide" TargetMode="External"/><Relationship Id="rId15" Type="http://schemas.openxmlformats.org/officeDocument/2006/relationships/hyperlink" Target="http://avt.ils.uw.edu.pl/files/2010/12/AD-_standardy_tworzenia.pdf" TargetMode="External"/><Relationship Id="rId14" Type="http://schemas.openxmlformats.org/officeDocument/2006/relationships/hyperlink" Target="https://summalinguae.com/localization/video-game-localization-guide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nglobe.com/wp-content/uploads/2012/05/Best-Practices-for-Game-Localization-v21.pdf" TargetMode="External"/><Relationship Id="rId8" Type="http://schemas.openxmlformats.org/officeDocument/2006/relationships/hyperlink" Target="https://dzieciom.pl/wp-content/uploads/2012/09/Napisy-dla-nieslyszacych-zasady-tworzenia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5U5inwzBcb3kZNIlIphXsRXwg==">AMUW2mWec73e57eFb9j1vCev0TWNB8gG2R5uMjo8r36BujEcr6xb+p1/JlsSKy43O33g8QqbakRP9A7zQB96qt9iVJsG4Vy3wKsULR0cM6O60YYdRF+6/kdeaO2Rqao4h512BZ5LMr1L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2021-09-22T12:30:00Z</dcterms:created>
</cp:coreProperties>
</file>