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Dwujezyczność i akwizycja językowa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językoznawstwo/literaturoznawstwo/nauki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hab. Artur Bartnik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ind w:left="216" w:hanging="216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ind w:left="216" w:hanging="216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7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Podstawowa znajomość pojęć i zagadnień językoznawczych.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B2+/C1.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ind w:left="216" w:hanging="21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Znajomość języka angielskiego na poziomie C2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Nabycie podstawowej wiedzy związanej z językami i zjawiskiem dwujęzyczności i akwizycji językowej w Polsce i Europie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Kształtowanie umiejętności analizy i dyskusji na temat tekstów naukowych poświęconych wybranym zagadnieniom związanym z językami i zjawiskiem dwujęzyczności i akwizycji językowej w Polsce i Europie</w:t>
            </w:r>
          </w:p>
        </w:tc>
      </w:tr>
    </w:tbl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wykazuje uporządkowaną wiedzę obejmującą terminologię używaną w badaniach nad dwujęzycznością i akwizycją językową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zarysowuje poprawnie metodologię badań nad dwujęzycznością i akwizycją językową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wskazuje główne nurty rozwoju badań nad dwujęzycznością i akwizycją językową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analizuje zjawiska z zakresu tematycznego omawianego na zajęciach w oparciu o poznaną literaturę.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weryfikuje proste hipotezy badawcze związanie z tematem spotkań w oparciu o pozyskaną wiedzę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używa dostępnych metod i narzędzi (w tym Internetu) do pracy naukowej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K_U03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Dobór tematów w danym roku może się nieco różnić w zależności od preferencji studentów.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treści programowe: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the study of bilingualism/language acquisition</w:t>
            </w:r>
          </w:p>
          <w:p w:rsidR="00000000" w:rsidDel="00000000" w:rsidP="00000000" w:rsidRDefault="00000000" w:rsidRPr="00000000" w14:paraId="0000007B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mother tongue and native speaker proficiency</w:t>
            </w:r>
          </w:p>
          <w:p w:rsidR="00000000" w:rsidDel="00000000" w:rsidP="00000000" w:rsidRDefault="00000000" w:rsidRPr="00000000" w14:paraId="0000007C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Different views on bilingualism</w:t>
            </w:r>
          </w:p>
          <w:p w:rsidR="00000000" w:rsidDel="00000000" w:rsidP="00000000" w:rsidRDefault="00000000" w:rsidRPr="00000000" w14:paraId="0000007D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Natural bilingualism and artificial bilingualism</w:t>
            </w:r>
          </w:p>
          <w:p w:rsidR="00000000" w:rsidDel="00000000" w:rsidP="00000000" w:rsidRDefault="00000000" w:rsidRPr="00000000" w14:paraId="0000007E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Semilingualism and the Threshold Hypothesis</w:t>
            </w:r>
          </w:p>
          <w:p w:rsidR="00000000" w:rsidDel="00000000" w:rsidP="00000000" w:rsidRDefault="00000000" w:rsidRPr="00000000" w14:paraId="0000007F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Does the bilingual equal two monolinguals in one person?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Multi-competence</w:t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bilingual brain and bilingual cognition</w:t>
            </w:r>
          </w:p>
          <w:p w:rsidR="00000000" w:rsidDel="00000000" w:rsidP="00000000" w:rsidRDefault="00000000" w:rsidRPr="00000000" w14:paraId="00000082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Transfer</w:t>
            </w:r>
          </w:p>
          <w:p w:rsidR="00000000" w:rsidDel="00000000" w:rsidP="00000000" w:rsidRDefault="00000000" w:rsidRPr="00000000" w14:paraId="00000083">
            <w:pPr>
              <w:pStyle w:val="Title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Linguistic awareness and (bilingual) intelligence</w:t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grupy/ prowadzącego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lub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test, karta zaliczeniowa</w:t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grupy/ prowadzącego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lub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test, karta zaliczeniowa</w:t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grupy/ prowadzącego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lub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test, karta zaliczeniowa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tekstu/filmu, dyskusja, praca indywidualna/praca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grupy/ prowadzącego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lub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zaliczeniowa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tekstu/filmu, dyskusja, praca indywidualna/praca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grupy/ prowadzącego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lub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zaliczeniowa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tekstu/filmu, dyskusja, praca indywidualna/praca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grupy/ prowadzącego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lub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zaliczeniowa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zależy od modelu przyjętego na zajęciach.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Wariant 1: Prezentacje 80%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i aktywność na zajęciach, dyskusja, przygotowanie do zajęć: 20%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Wariant 2: Test 80%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i aktywność na zajęciach, dyskusja, przygotowanie do zajęć: 20%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30h</w:t>
            </w:r>
          </w:p>
        </w:tc>
      </w:tr>
    </w:tbl>
    <w:p w:rsidR="00000000" w:rsidDel="00000000" w:rsidP="00000000" w:rsidRDefault="00000000" w:rsidRPr="00000000" w14:paraId="000000D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Baker, C. 1996.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Foundations of bilingual education and bilingualism.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Clevedon: Multilingual Matters.</w:t>
            </w:r>
          </w:p>
          <w:p w:rsidR="00000000" w:rsidDel="00000000" w:rsidP="00000000" w:rsidRDefault="00000000" w:rsidRPr="00000000" w14:paraId="000000DA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Cook, V. 2002.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Portraits of the L2 user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Clevedon: Multilingual Matters.</w:t>
            </w:r>
          </w:p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Cook, V. 1992. Evidence for multi-competence.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Learning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42 (4): 557-591.</w:t>
            </w:r>
          </w:p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Davies, A. 2003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native speaker: Myth and reality.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Clevedon: Multilingual Matters.</w:t>
            </w:r>
          </w:p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Gass, S. M., Selinker, L. 2001.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Second language acquisition. An introductory course.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Mahwah, NJ: Lawrence Erlbaum Associates.</w:t>
            </w:r>
          </w:p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Hamers, J. F., Blanc, M. H. A. 2000.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Bilinguality and bilingualism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E4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Style w:val="Title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Jessner, U. 2005.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Linguistic awareness in multilinguals. English as a third language.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Edinburgh University Press.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Romaine, S. 1995.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Bilingualism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Malden, MA: Blackwell.</w:t>
            </w:r>
          </w:p>
          <w:p w:rsidR="00000000" w:rsidDel="00000000" w:rsidP="00000000" w:rsidRDefault="00000000" w:rsidRPr="00000000" w14:paraId="000000E8">
            <w:pPr>
              <w:pStyle w:val="Title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Wei, Li 2000.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bilingualism reader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Routledge.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jc w:val="right"/>
      <w:rPr/>
    </w:pPr>
    <w:r w:rsidDel="00000000" w:rsidR="00000000" w:rsidRPr="00000000">
      <w:rPr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ny" w:default="1">
    <w:name w:val="Normal"/>
    <w:rPr>
      <w:rFonts w:eastAsia="Times New Roman"/>
      <w:color w:val="000000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</w:rPr>
  </w:style>
  <w:style w:type="paragraph" w:styleId="TableStyle2" w:customStyle="1">
    <w:name w:val="Table Style 2"/>
    <w:rPr>
      <w:rFonts w:ascii="Helvetica Neue" w:cs="Arial Unicode MS" w:hAnsi="Helvetica Neue"/>
      <w:color w:val="000000"/>
      <w:u w:color="000000"/>
      <w:lang w:val="en-US"/>
    </w:rPr>
  </w:style>
  <w:style w:type="paragraph" w:styleId="Tytu">
    <w:name w:val="Title"/>
    <w:pPr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FF33C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F33CC"/>
    <w:rPr>
      <w:rFonts w:eastAsia="Times New Roman"/>
      <w:color w:val="000000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95i/LVr9CTGBF5q4qi240vTZQ==">AMUW2mUKt7//pSa4aNHpIJ1Bmeh8QeQXY1C5oTvCymMpA5eItWZctuoJoSoJI0dU1VF9TAWLNX51jGKJnqq9ip48lfdFjg5fo4HtsSBwsU3qAB2t6j2ebE5UBGkKcVJN4j1RjNbwvK9j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2021-09-22T12:37:00Z</dcterms:created>
</cp:coreProperties>
</file>