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49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49"/>
        <w:gridCol w:w="4749"/>
        <w:tblGridChange w:id="0">
          <w:tblGrid>
            <w:gridCol w:w="4749"/>
            <w:gridCol w:w="474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Teorie przekładoznawcze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Theories in translation studies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82"/>
        <w:gridCol w:w="4782"/>
        <w:tblGridChange w:id="0">
          <w:tblGrid>
            <w:gridCol w:w="4782"/>
            <w:gridCol w:w="478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Jerzy Skwarzyński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91"/>
        <w:gridCol w:w="2391"/>
        <w:gridCol w:w="2391"/>
        <w:gridCol w:w="2391"/>
        <w:tblGridChange w:id="0">
          <w:tblGrid>
            <w:gridCol w:w="2391"/>
            <w:gridCol w:w="2391"/>
            <w:gridCol w:w="2391"/>
            <w:gridCol w:w="239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587"/>
        <w:gridCol w:w="6977"/>
        <w:tblGridChange w:id="0">
          <w:tblGrid>
            <w:gridCol w:w="2587"/>
            <w:gridCol w:w="6977"/>
          </w:tblGrid>
        </w:tblGridChange>
      </w:tblGrid>
      <w:tr>
        <w:trPr>
          <w:cantSplit w:val="0"/>
          <w:trHeight w:val="1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Kompetencja językowa na poziomie przynajmniej CEF: C1.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Poszerzona znajomość współczesnej literatury i kultury amerykańskiej.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Podstawowe umiejętności analizy i interpretacji tekstów kultury.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64"/>
        <w:tblGridChange w:id="0">
          <w:tblGrid>
            <w:gridCol w:w="956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Dogłębna analiza wybranych aspektów współczesnej literatury amerykańskiej.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Przygotowanie metodologiczne i językowe do analizy tekstu krytycznego.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49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08"/>
        <w:gridCol w:w="5712"/>
        <w:gridCol w:w="2378"/>
        <w:tblGridChange w:id="0">
          <w:tblGrid>
            <w:gridCol w:w="1408"/>
            <w:gridCol w:w="5712"/>
            <w:gridCol w:w="2378"/>
          </w:tblGrid>
        </w:tblGridChange>
      </w:tblGrid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 sposób precyzyjny opisuje problematykę metodologiczną nauk humanistycznych oraz relacje między badaniami literackimi a badaniami nad kulturą amerykańską.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K_W02, K_W07,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 sposób precyzyjny i logicznie poprawny opisuje metody analizy i zasady interpretacji utworu literackiego.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w sposób precyzyjny i logiczny problem naukowości w badaniach nad współczesną  literaturą i kulturą amerykańską.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przeprowadza krytyczną analizę i interpretację utworu z kanonu współczesnej literatury amerykańskiej, uwzględniając obecny stan badań w dziedzinie literaturoznawstwa i kulturoznawstwa.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K_U01, K_U02,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przejrzyście, zwięźle, logicznie i językowo poprawnie przedstawia wyniki przeprowadzonych badań zarówno w formie pisemnej, jak i ustnej.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nabytych podczas kursu zdolności do organizowania wydarzeń naukowych i kulturalnych wspierających postawę otwartości wobec innych tradycji i kultur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64"/>
        <w:tblGridChange w:id="0">
          <w:tblGrid>
            <w:gridCol w:w="9564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Geneza i charakterystyka teorii przekładoznawczych i ich zastosowanie przy analizie przekładów w formie wykładów.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z krytycznej analizy przekładów tekstów literackich i użytkowych z wykorzystaniem różnych.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Teoretycy, poeci, prozaicy i filozofowie, których koncepcje będą przedmiotem zajęć, to: Hieronim ze Strydonu, Friedrich Schleiermacher, Johann Wolfgang von Goethe, Walter Benjamin, Ezra Pound, Vladimir Nabokov, Jean-Paul Vinay &amp; Jean Darbelnet, Roman Jakobson, Eugene Nida, George Steiner, Itamar Even-Zohar, Gideon Toury, J.C. Catford, Jiři Levý, Katharina Reiss, Hans J. Vermeer, Antoine Berman, Lori Chamberlain, Lawrence Venuti, Gayatri Chakravorty Spivak, Kwame Anthony Appiah oraz Michael Cronin.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41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35"/>
        <w:gridCol w:w="2649"/>
        <w:gridCol w:w="2790"/>
        <w:gridCol w:w="2544"/>
        <w:tblGridChange w:id="0">
          <w:tblGrid>
            <w:gridCol w:w="1435"/>
            <w:gridCol w:w="2649"/>
            <w:gridCol w:w="2790"/>
            <w:gridCol w:w="2544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ustna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krótka wypowiedź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krótka wypowiedź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ustna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 i zespołowa, prezentacje indywidualne i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ustna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Protokół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Warunki zaliczenia przedmiotu to:</w:t>
      </w:r>
    </w:p>
    <w:p w:rsidR="00000000" w:rsidDel="00000000" w:rsidP="00000000" w:rsidRDefault="00000000" w:rsidRPr="00000000" w14:paraId="000000B1">
      <w:pPr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złożenie wszystkich samodzielnie wykonanych prac domowych,</w:t>
      </w:r>
    </w:p>
    <w:p w:rsidR="00000000" w:rsidDel="00000000" w:rsidP="00000000" w:rsidRDefault="00000000" w:rsidRPr="00000000" w14:paraId="000000B2">
      <w:pPr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uzyskanie oceny pozytywnej (innej niż niedostateczna) za prace domowe i test końcowy,</w:t>
      </w:r>
    </w:p>
    <w:p w:rsidR="00000000" w:rsidDel="00000000" w:rsidP="00000000" w:rsidRDefault="00000000" w:rsidRPr="00000000" w14:paraId="000000B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uczestnictwo w min. 85% zajęć (dopuszczalne są dwie nieusprawiedliwione nieobecności w semestrze).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Jeśli student złoży od 30% do 50% prac domowych po wskazanym terminie, jego ocena końcowa zostanie obniżona o 0,5 stopnia. Jeśli student złoży więcej niż 50% prac domowych po wskazanym terminie, jego ocena końcowa zostanie obniżona o 1 stopień. Student w uzasadnionych przypadkach może wystąpić o zmianę terminu złożenia pracy, ale musi to zrobić w dniu zadania pracy.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Jeśli student zgłosi do oceny podpisaną przez siebie pracę, która została w istotnym stopniu stworzona przez kogoś innego (np. studenta) lub coś innego (np. chatbot), skutkuje to otrzymaniem za tę pracę oceny niedostatecznej bez możliwości poprawy.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końcowy zostanie oceniony według następującej skali:</w:t>
      </w:r>
    </w:p>
    <w:p w:rsidR="00000000" w:rsidDel="00000000" w:rsidP="00000000" w:rsidRDefault="00000000" w:rsidRPr="00000000" w14:paraId="000000B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B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B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B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B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C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ocenę końcową składają się wynik z testu końcowego (60%) oraz średnia ocen z prac domowych (40%).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58"/>
        <w:gridCol w:w="4606"/>
        <w:tblGridChange w:id="0">
          <w:tblGrid>
            <w:gridCol w:w="4958"/>
            <w:gridCol w:w="460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Venuti, Lawrence, editor.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Translation Studies Reader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Routledge, 2004.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Baker, Mona.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 Other Words: A Coursebook on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Routledge, 2011.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Adamczyk-Garbowska, Monika.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Polskie tłumaczenia angielskiej literatury dziecięcej. Problem krytyki przekładu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Zakład Narodowy im. Ossolińskich, 1988.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Baker, Mona.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Routledge Encyclopedia of Translation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1998.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Bassnett, Susan.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Translation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Methuen, 2000.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Bukowski, Paweł and Magdalena Heydel, editors.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Współczesne teorie przekładu. Antologia.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Znak, 2009.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Eco, Umberto.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Mouse or Rat? Translation as Negotiation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Phoenix, 2004.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Lathey Gillian.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Role of Translators in Children’s Literature. Invisible Storytellers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2010.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Lathey Gillian.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Translating Children’s Literature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2016.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Lewicki, Roman.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Zagadnienia lingwistyki przekładu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Wydawnictwo UMCS, 2019.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Maitland, Sarah.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What Is Cultural Translation?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Bloomsbury, 2017.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Munday, Jeremy, editor.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Routledge Companion to Translation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2009.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Steiner, George.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After Babel: Aspects of Language and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3rd ed., Oxford University Press, 1998.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Toury, Gideon.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Descriptive Translation Studies - and Beyond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 Benjamins, 1995.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Urbanek, Dorota.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Pęknięte lustro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Warszawa, 2004.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Venuti, Lawrence.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Translator's Invisibility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Routledge, 2008.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Venuti, Lawrence.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Scandals of Translation: Towards an Ethics of Difference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1998.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spacing w:after="0"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Helvetica Neue" w:eastAsia="Helvetica Neue" w:hAnsi="Helvetica Neue"/>
      <w:color w:val="000000"/>
      <w:sz w:val="22"/>
      <w:szCs w:val="22"/>
      <w:u w:color="000000"/>
      <w:lang w:val="es-ES_tradnl"/>
    </w:rPr>
  </w:style>
  <w:style w:type="numbering" w:styleId="ImportedStyle10" w:customStyle="1">
    <w:name w:val="Imported Style 1.0"/>
    <w:pPr>
      <w:numPr>
        <w:numId w:val="10"/>
      </w:numPr>
    </w:pPr>
  </w:style>
  <w:style w:type="paragraph" w:styleId="Stopka">
    <w:name w:val="footer"/>
    <w:basedOn w:val="Normalny"/>
    <w:link w:val="StopkaZnak"/>
    <w:uiPriority w:val="99"/>
    <w:unhideWhenUsed w:val="1"/>
    <w:rsid w:val="00D33B0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33B01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Rfq7vtxeu6QqS2DC4HFgHtOHg==">CgMxLjAyCGguZ2pkZ3hzOAByITFQVmpBNVV3LWJUcHZfYWZCTGZEQnlFQ2R5RUx0MVJ5Rw==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2021-09-22T12:49:00Z</dcterms:created>
</cp:coreProperties>
</file>