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Tezy licencjackie – studia niestacjonarne 2023/24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Seminarium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Językoznawstwo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Prowadzący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prof. dr hab, Anna Malicka-Kleparska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Origins of language 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Comparative Method 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Language typology (morphology based) 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Organs of speech and their function 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Types of morphemes 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Morphological operations 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Morphological processes 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beginnings of English (Anglo-Saxon) 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English from 1066 to the end of the 14th century 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Loan words in English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https://www.youtube.com/watch?v=-6qiGbuPp60&amp;t=869s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Types of compounds  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Word formation vs. Inflection  </w:t>
      </w:r>
    </w:p>
    <w:p w:rsidR="00000000" w:rsidDel="00000000" w:rsidP="00000000" w:rsidRDefault="00000000" w:rsidRPr="00000000" w14:paraId="00000013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Seminarium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Językoznawstwo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Prowadzący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 dr Izabela Olszak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pz8iyi3jy6e3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Theories of language acquisition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Bilingualism: concept, main assumptions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Theories of second language acquisition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Multilingualism: concept, main assumptions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y28z7subujw6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Theory of Multiple Intelligences: concept, example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bncqbu88xwfr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Language variation: standard dialect, regional dialect and sociolect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Language variation: style, register, jargon and slang</w:t>
        <w:tab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Theories of learning and child development: definitions, examples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Diglossia, code-switching and code-mixing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Morphological </w:t>
        <w:tab/>
        <w:t xml:space="preserve">operations: concept, types, examples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Compounds: concept, types, examples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Borrowings: concept, classifications, examples 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egulvwnh1vug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Seminarium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Literaturoznawstwo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Prowadzący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dr Łukasz Borowiec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8xqiaxq4y664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Anglo-Saxon literature – main features and representative works.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Beginnings of English drama and theatre – main features and representative works.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Elizabethan drama and theatre – main features and representative works.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William Shakespeare – a man of the theatre.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Metaphysical poetry – main features and representative works.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Restoration drama and theatre – main features and representative works.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Beginnings of the English novel – main features and representative works.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Victorian literature – main features and representative works. 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English modernism – main features and representative works. 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Theatre of the Absurd – main features and representative works.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Post-war English drama and theatre – main features and representative works.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“In-yer-face” drama and theatre – main features and representative works.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-6qiGbuPp60&amp;t=86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