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Layout w:type="fixed"/>
        <w:tblLook w:val="0400"/>
      </w:tblPr>
      <w:tblGrid>
        <w:gridCol w:w="2616"/>
        <w:gridCol w:w="10770"/>
        <w:gridCol w:w="2228"/>
        <w:tblGridChange w:id="0">
          <w:tblGrid>
            <w:gridCol w:w="2616"/>
            <w:gridCol w:w="10770"/>
            <w:gridCol w:w="2228"/>
          </w:tblGrid>
        </w:tblGridChange>
      </w:tblGrid>
      <w:tr>
        <w:trPr>
          <w:cantSplit w:val="0"/>
          <w:trHeight w:val="141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Palatino Linotype" w:cs="Palatino Linotype" w:eastAsia="Palatino Linotype" w:hAnsi="Palatino Linotyp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23190" hidden="0" layoutInCell="1" locked="0" relativeHeight="0" simplePos="0">
                  <wp:simplePos x="0" y="0"/>
                  <wp:positionH relativeFrom="column">
                    <wp:posOffset>-12699</wp:posOffset>
                  </wp:positionH>
                  <wp:positionV relativeFrom="paragraph">
                    <wp:posOffset>-75564</wp:posOffset>
                  </wp:positionV>
                  <wp:extent cx="1524000" cy="796290"/>
                  <wp:effectExtent b="0" l="0" r="0" t="0"/>
                  <wp:wrapSquare wrapText="bothSides" distB="0" distT="0" distL="114300" distR="12319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96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1208" w:right="0" w:hanging="1316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Georgia" w:cs="Georgia" w:eastAsia="Georgia" w:hAnsi="Georgia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Rozkład zajęć </w:t>
            </w:r>
            <w:r w:rsidDel="00000000" w:rsidR="00000000" w:rsidRPr="00000000">
              <w:rPr>
                <w:rFonts w:ascii="Georgia" w:cs="Georgia" w:eastAsia="Georgia" w:hAnsi="Georgia"/>
                <w:sz w:val="32"/>
                <w:szCs w:val="32"/>
                <w:rtl w:val="0"/>
              </w:rPr>
              <w:t xml:space="preserve">na rok akademicki 2021/2022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I ROK,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32"/>
                <w:szCs w:val="32"/>
                <w:rtl w:val="0"/>
              </w:rPr>
              <w:t xml:space="preserve">Filologia angielska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32"/>
                <w:szCs w:val="32"/>
                <w:rtl w:val="0"/>
              </w:rPr>
              <w:t xml:space="preserve">, studia niestacjonarne I stopnia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52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5"/>
        <w:gridCol w:w="2573"/>
        <w:gridCol w:w="23"/>
        <w:gridCol w:w="2551"/>
        <w:gridCol w:w="2791"/>
        <w:gridCol w:w="22"/>
        <w:gridCol w:w="142"/>
        <w:gridCol w:w="2955"/>
        <w:tblGridChange w:id="0">
          <w:tblGrid>
            <w:gridCol w:w="1895"/>
            <w:gridCol w:w="2573"/>
            <w:gridCol w:w="23"/>
            <w:gridCol w:w="2551"/>
            <w:gridCol w:w="2791"/>
            <w:gridCol w:w="22"/>
            <w:gridCol w:w="142"/>
            <w:gridCol w:w="2955"/>
          </w:tblGrid>
        </w:tblGridChange>
      </w:tblGrid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semestr zimowy </w:t>
            </w:r>
          </w:p>
        </w:tc>
        <w:tc>
          <w:tcPr>
            <w:gridSpan w:val="3"/>
            <w:shd w:fill="c2d69b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SOBOTA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4"/>
            <w:shd w:fill="c2d69b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NIEDZIELA</w:t>
            </w:r>
          </w:p>
        </w:tc>
      </w:tr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Gr 1 CTW220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Gr 2 CTW-217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Gr 1 CTW-204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Gr 2 CTW-217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7.30-9.00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tłumaczenia pisemne ang-pol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Daniel Gorbaczuk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CTW-220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Georgia" w:cs="Georgia" w:eastAsia="Georgia" w:hAnsi="Georg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9:10-10:40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konwersacje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Łukasz Borowiec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tłumaczenia pisemne ang-pol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D. Gorbaczuk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słownictwo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Ewelina Mokrosz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PNJA – gramatyka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mgr Ewa Antoniak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10:50-12:20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ang. w multimediach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Anna Prażmowska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konwersacje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Ł. Borowiec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PNJA – pisanie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dr Kamil Rusiłowicz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słownictwo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E. Mokrosz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12:30-14:00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ang. w biznesie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Adam Mąka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Georgia" w:cs="Georgia" w:eastAsia="Georgia" w:hAnsi="Georgia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Georgia" w:cs="Georgia" w:eastAsia="Georgia" w:hAnsi="Georgia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ang. w multimediach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A. Prażmowska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PNJA – gramatyka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mgr E. Antoniak 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CTW-204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PNJA – pisanie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dr K. Rusiłowicz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14.10-15.40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fonetyka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hab. Artur Bartnik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CTW-220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ang. w biznesie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A. Mąka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Georgia" w:cs="Georgia" w:eastAsia="Georgia" w:hAnsi="Georg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Gramatyka opisowa j. ang. Fonetyka i Fonologia (ćwiczenia) LUB Wstęp do fonologii historycznej wybranych języków indoeuropejskich (ćwiczenia)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dr hab. Krzysztof Jaskuła, prof. KUL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rtl w:val="0"/>
              </w:rPr>
              <w:t xml:space="preserve">CTW102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W dniach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10.10; 7.11; 5.12; 09.01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15.50-17.20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sprawności zintegrowane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A. Mąka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fonetyka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dr hab. A. Bartnik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C-903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Język niderlandzki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mgr D. Olszewski  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rtl w:val="0"/>
              </w:rPr>
              <w:t xml:space="preserve">8 spotkań: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03.10, 10.10, 24.10, 07.11, 21.11, 05.12, 09.01, 16.01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17.30-19.00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Język niderlandzki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mgr Damian Olszewski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rtl w:val="0"/>
              </w:rPr>
              <w:t xml:space="preserve">8 spotkań: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.10, 09.10, 23.10, 06.11, 20.11, 04.12, 08.01, 22.01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)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PNJA – sprawności zintegrowane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mgr A. Mąka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Język niderlandzki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mgr D. Olszewski 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rtl w:val="0"/>
              </w:rPr>
              <w:t xml:space="preserve">7 spotkań: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10.10, 24.10, 07.11, 21.11, 05.12, 09.01, 16.01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19.10-20.40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Język niderlandzki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mgr D. Olszewski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  <w:rtl w:val="0"/>
              </w:rPr>
              <w:t xml:space="preserve">7 spotkań: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 09.10, 23.10, 06.11, 20.11, 04.12, 08.01, 22.01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18"/>
                <w:szCs w:val="18"/>
                <w:rtl w:val="0"/>
              </w:rPr>
              <w:t xml:space="preserve">)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31849b"/>
                <w:sz w:val="18"/>
                <w:szCs w:val="18"/>
                <w:rtl w:val="0"/>
              </w:rPr>
              <w:t xml:space="preserve">CTW-220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Georgia" w:cs="Georgia" w:eastAsia="Georgia" w:hAnsi="Georgi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shd w:fill="ffffff" w:val="clear"/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terminy spotkań</w:t>
            </w:r>
          </w:p>
          <w:p w:rsidR="00000000" w:rsidDel="00000000" w:rsidP="00000000" w:rsidRDefault="00000000" w:rsidRPr="00000000" w14:paraId="00000094">
            <w:pPr>
              <w:shd w:fill="ffffff" w:val="clear"/>
              <w:spacing w:after="0"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cyklicznych: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02.10, 09.10, 23.10, 06.11, 20.11, 04.12, 18.12,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u w:val="single"/>
                <w:rtl w:val="0"/>
              </w:rPr>
              <w:t xml:space="preserve">08.01, 22.01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Georgia" w:cs="Georgia" w:eastAsia="Georgia" w:hAnsi="Georg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03.10, 10.10, 24.10, 07.11, 21.11, 05.12, 19.12,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u w:val="single"/>
                <w:rtl w:val="0"/>
              </w:rPr>
              <w:t xml:space="preserve">09.01, 16.01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ZAJĘCIA ODBYWAJĄCE SIĘ 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DROGĄ ELEKTRONICZNĄ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3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14154"/>
        <w:tblGridChange w:id="0">
          <w:tblGrid>
            <w:gridCol w:w="1384"/>
            <w:gridCol w:w="14154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10 godzin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Gramatyka opisowa języka angielskiego - Fonetyka i Fonologia/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Wstęp do fonologii historycznej wybranych języków indoeuropejskich</w:t>
            </w:r>
          </w:p>
        </w:tc>
      </w:tr>
    </w:tbl>
    <w:p w:rsidR="00000000" w:rsidDel="00000000" w:rsidP="00000000" w:rsidRDefault="00000000" w:rsidRPr="00000000" w14:paraId="000000A1">
      <w:pPr>
        <w:jc w:val="both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22E32"/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A22E32"/>
    <w:rPr>
      <w:rFonts w:ascii="Courier New" w:cs="Courier New" w:eastAsia="Times New Roman" w:hAnsi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 w:val="1"/>
    <w:rsid w:val="00A22E32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7E4587"/>
    <w:pPr>
      <w:ind w:left="720"/>
      <w:contextualSpacing w:val="1"/>
    </w:pPr>
  </w:style>
  <w:style w:type="paragraph" w:styleId="Standard" w:customStyle="1">
    <w:name w:val="Standard"/>
    <w:rsid w:val="007B32D1"/>
    <w:pPr>
      <w:suppressAutoHyphens w:val="1"/>
      <w:autoSpaceDN w:val="0"/>
      <w:spacing w:after="0" w:line="240" w:lineRule="auto"/>
      <w:textAlignment w:val="baseline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table" w:styleId="Tabela-Siatka">
    <w:name w:val="Table Grid"/>
    <w:basedOn w:val="Standardowy"/>
    <w:uiPriority w:val="59"/>
    <w:rsid w:val="003741A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F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F132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F1324"/>
    <w:rPr>
      <w:rFonts w:ascii="Calibri" w:cs="Times New Roman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F132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F1324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F13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F1324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C1dfFVOl9+dp5ALgP5P/1uLJw==">AMUW2mUWT9KZ+aOm46BKn3lErNOCJSE3k+/Z+VzdCXpd7bDgI9NrRxJU/bGnxDR5irwYI9i6qqCdYjfbgTg1pXbHIwJY8RNWhnFniUShWjyVD0wRpZz+LmS0zRFWJYb5F7/w9RNMKiFA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2020-10-21T10:15:00.0000000Z</dcterms:created>
  <dc:creator>Your User Name</dc:creator>
</cp:coreProperties>
</file>