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354EA" w:rsidRDefault="001B3365">
      <w:pPr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KARTA PRZEDMIOTU </w:t>
      </w:r>
    </w:p>
    <w:p w:rsidR="009354EA" w:rsidRDefault="001B336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Cykl kształcenia od roku akademickiego: 2022/23</w:t>
      </w:r>
    </w:p>
    <w:p w:rsidR="009354EA" w:rsidRDefault="001B336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Dane podstawowe</w:t>
      </w:r>
    </w:p>
    <w:tbl>
      <w:tblPr>
        <w:tblStyle w:val="af8"/>
        <w:tblW w:w="9062" w:type="dxa"/>
        <w:tblInd w:w="3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545"/>
        <w:gridCol w:w="4517"/>
      </w:tblGrid>
      <w:tr w:rsidR="009354EA">
        <w:trPr>
          <w:trHeight w:val="397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Nazwa przedmiotu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Tłumaczenie audiowizualne </w:t>
            </w:r>
          </w:p>
        </w:tc>
      </w:tr>
      <w:tr w:rsidR="009354EA">
        <w:trPr>
          <w:trHeight w:val="397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Nazwa przedmiotu w języku angielskim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 xml:space="preserve">Audiovisual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Translation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354EA">
        <w:trPr>
          <w:trHeight w:val="397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Kierunek studiów 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filologia angielska</w:t>
            </w:r>
          </w:p>
        </w:tc>
      </w:tr>
      <w:tr w:rsidR="009354EA">
        <w:trPr>
          <w:trHeight w:val="397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Poziom studiów (I, II, jednolite magisterskie)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II</w:t>
            </w:r>
          </w:p>
        </w:tc>
      </w:tr>
      <w:tr w:rsidR="009354EA">
        <w:trPr>
          <w:trHeight w:val="397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Forma studiów (stacjonarne, niestacjonarne)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stacjonarne</w:t>
            </w:r>
          </w:p>
        </w:tc>
      </w:tr>
      <w:tr w:rsidR="009354EA">
        <w:trPr>
          <w:trHeight w:val="397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Dyscyplina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językoznawstwo</w:t>
            </w:r>
          </w:p>
        </w:tc>
      </w:tr>
      <w:tr w:rsidR="009354EA">
        <w:trPr>
          <w:trHeight w:val="397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Język wykładowy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język angielski</w:t>
            </w:r>
          </w:p>
        </w:tc>
      </w:tr>
    </w:tbl>
    <w:p w:rsidR="009354EA" w:rsidRDefault="009354EA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af9"/>
        <w:tblW w:w="9062" w:type="dxa"/>
        <w:tblInd w:w="3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548"/>
        <w:gridCol w:w="4514"/>
      </w:tblGrid>
      <w:tr w:rsidR="009354EA">
        <w:trPr>
          <w:trHeight w:val="397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Koordynator przedmiotu/osoba odpowiedzialna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dr Anna Sadowska</w:t>
            </w:r>
          </w:p>
        </w:tc>
      </w:tr>
    </w:tbl>
    <w:p w:rsidR="009354EA" w:rsidRDefault="009354EA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a"/>
        <w:tblW w:w="9062" w:type="dxa"/>
        <w:tblInd w:w="3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285"/>
        <w:gridCol w:w="2258"/>
        <w:gridCol w:w="2261"/>
        <w:gridCol w:w="2258"/>
      </w:tblGrid>
      <w:tr w:rsidR="009354EA">
        <w:trPr>
          <w:trHeight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Forma zajęć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Liczba godzin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semestr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Punkty ECTS</w:t>
            </w:r>
          </w:p>
        </w:tc>
      </w:tr>
      <w:tr w:rsidR="009354EA">
        <w:trPr>
          <w:trHeight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wykład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9354EA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9354EA"/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4EA" w:rsidRDefault="001B33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354EA">
        <w:trPr>
          <w:trHeight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konwersatorium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9354EA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9354EA"/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4EA" w:rsidRDefault="00935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9354EA">
        <w:trPr>
          <w:trHeight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ćwiczenia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II, III</w:t>
            </w: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4EA" w:rsidRDefault="00935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9354EA">
        <w:trPr>
          <w:trHeight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laboratorium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9354EA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9354EA"/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4EA" w:rsidRDefault="00935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9354EA">
        <w:trPr>
          <w:trHeight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warsztaty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9354EA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9354EA"/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4EA" w:rsidRDefault="00935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9354EA">
        <w:trPr>
          <w:trHeight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seminarium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9354EA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9354EA"/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4EA" w:rsidRDefault="00935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9354EA">
        <w:trPr>
          <w:trHeight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proseminarium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9354EA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9354EA"/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4EA" w:rsidRDefault="00935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9354EA">
        <w:trPr>
          <w:trHeight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lektorat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9354EA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9354EA"/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4EA" w:rsidRDefault="00935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9354EA">
        <w:trPr>
          <w:trHeight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praktyki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9354EA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9354EA"/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4EA" w:rsidRDefault="00935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9354EA">
        <w:trPr>
          <w:trHeight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zajęcia terenowe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9354EA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9354EA"/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4EA" w:rsidRDefault="00935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9354EA">
        <w:trPr>
          <w:trHeight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pracownia dyplomowa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9354EA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9354EA"/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4EA" w:rsidRDefault="00935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9354EA">
        <w:trPr>
          <w:trHeight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translatorium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9354EA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9354EA"/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4EA" w:rsidRDefault="00935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9354EA">
        <w:trPr>
          <w:trHeight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wizyta studyjna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9354EA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9354EA"/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4EA" w:rsidRDefault="00935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</w:tbl>
    <w:p w:rsidR="009354EA" w:rsidRDefault="009354EA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afb"/>
        <w:tblW w:w="9062" w:type="dxa"/>
        <w:tblInd w:w="3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216"/>
        <w:gridCol w:w="6846"/>
      </w:tblGrid>
      <w:tr w:rsidR="009354EA">
        <w:trPr>
          <w:trHeight w:val="2597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Wymagania wstępne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W1 Znajomość języka angielskiego przynajmniej na poziomie B2+.</w:t>
            </w:r>
          </w:p>
          <w:p w:rsidR="009354EA" w:rsidRDefault="001B3365">
            <w:pPr>
              <w:spacing w:after="0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W2 Zainteresowanie kulturą i sztuką, w szczególności relacją między słowem, dźwiękiem a obrazem w tekstach audiowizualnych.</w:t>
            </w:r>
            <w:r>
              <w:rPr>
                <w:rFonts w:ascii="Arimo" w:eastAsia="Arimo" w:hAnsi="Arimo" w:cs="Arimo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W3 Zainteresowanie dostępnością kultury i sztuki dla osób o szczególnych potrzebach (głównie dla osób z dysfunkcją słuchu i wzroku)</w:t>
            </w:r>
            <w:r>
              <w:rPr>
                <w:rFonts w:ascii="Arimo" w:eastAsia="Arimo" w:hAnsi="Arimo" w:cs="Arimo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W4 Umiejętność wykorzystywania wiedzy i doświadczenia z dyscyplin pokrewnych (tłumaczenia pisemne i ustne, kulturoznawstwo,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filmoznawstwo, literatura, językoznawstwo).</w:t>
            </w:r>
          </w:p>
        </w:tc>
      </w:tr>
    </w:tbl>
    <w:p w:rsidR="009354EA" w:rsidRDefault="009354EA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354EA" w:rsidRDefault="001B336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Cele kształcenia dla przedmiotu </w:t>
      </w:r>
    </w:p>
    <w:tbl>
      <w:tblPr>
        <w:tblStyle w:val="afc"/>
        <w:tblW w:w="9062" w:type="dxa"/>
        <w:tblInd w:w="3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9354EA">
        <w:trPr>
          <w:trHeight w:val="62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 xml:space="preserve">C1 Przygotowanie studenta do tworzenia napisów do filmów, napisów dla niesłyszących i słabosłyszących oraz audiodeskrypcji dla niewidomych. </w:t>
            </w:r>
          </w:p>
        </w:tc>
      </w:tr>
      <w:tr w:rsidR="009354EA">
        <w:trPr>
          <w:trHeight w:val="62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C2 Wprowadzenie studenta w zagadnienia dotyczące tłumaczenia dla dubbingu i wersji lektorskiej oraz lokalizacji gier komputerowych.</w:t>
            </w:r>
          </w:p>
        </w:tc>
      </w:tr>
      <w:tr w:rsidR="009354EA">
        <w:trPr>
          <w:trHeight w:val="75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C3 Przygotowanie studenta do pełnienia różnych funkcji w procesie tłumaczenia filmowego: tłumaczenie tekstu pisanego i tłum</w:t>
            </w:r>
            <w:r>
              <w:rPr>
                <w:rFonts w:ascii="Times New Roman" w:eastAsia="Times New Roman" w:hAnsi="Times New Roman" w:cs="Times New Roman"/>
              </w:rPr>
              <w:t>aczenie ze słuchu, przygotowywanie transkrypcji, korekta językowa i techniczna, zarządzanie projektem.</w:t>
            </w:r>
          </w:p>
        </w:tc>
      </w:tr>
    </w:tbl>
    <w:p w:rsidR="009354EA" w:rsidRDefault="009354EA">
      <w:pPr>
        <w:spacing w:after="0"/>
        <w:rPr>
          <w:rFonts w:ascii="Times New Roman" w:eastAsia="Times New Roman" w:hAnsi="Times New Roman" w:cs="Times New Roman"/>
        </w:rPr>
      </w:pPr>
    </w:p>
    <w:p w:rsidR="009354EA" w:rsidRDefault="001B336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Efekty uczenia się dla przedmiotu wraz z odniesieniem do efektów kierunkowych</w:t>
      </w:r>
    </w:p>
    <w:tbl>
      <w:tblPr>
        <w:tblStyle w:val="afd"/>
        <w:tblW w:w="8732" w:type="dxa"/>
        <w:tblInd w:w="3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54"/>
        <w:gridCol w:w="5616"/>
        <w:gridCol w:w="2062"/>
      </w:tblGrid>
      <w:tr w:rsidR="009354EA">
        <w:trPr>
          <w:trHeight w:val="49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4EA" w:rsidRDefault="001B336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Symbol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4EA" w:rsidRDefault="001B33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Opis efektu przedmiotowego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4EA" w:rsidRDefault="001B33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Odniesienie do efektu kierunkowego</w:t>
            </w:r>
          </w:p>
        </w:tc>
      </w:tr>
      <w:tr w:rsidR="009354EA">
        <w:trPr>
          <w:trHeight w:val="280"/>
        </w:trPr>
        <w:tc>
          <w:tcPr>
            <w:tcW w:w="8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WIEDZA</w:t>
            </w:r>
          </w:p>
        </w:tc>
      </w:tr>
      <w:tr w:rsidR="009354EA">
        <w:trPr>
          <w:trHeight w:val="639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W_01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Student definiuje poszczególne typy tłumaczeń audiowizualnych.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ST_W01</w:t>
            </w:r>
          </w:p>
        </w:tc>
      </w:tr>
      <w:tr w:rsidR="009354EA">
        <w:trPr>
          <w:trHeight w:val="111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W_02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 xml:space="preserve">Student identyfikuje podstawowe techniki tłumaczeniowe stosowane w procesie tworzenia napisów do filmów oraz główne problemy z tym związane w obrębie języka angielskiego i polskiego (np. szyk zdania, dobór czasu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gramatycznego, konieczność dokonywania skrót</w:t>
            </w:r>
            <w:r>
              <w:rPr>
                <w:rFonts w:ascii="Times New Roman" w:eastAsia="Times New Roman" w:hAnsi="Times New Roman" w:cs="Times New Roman"/>
              </w:rPr>
              <w:t>ów, ograniczenia ilości znaków i czasu w napisach).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lastRenderedPageBreak/>
              <w:t>ST_W02</w:t>
            </w:r>
          </w:p>
        </w:tc>
      </w:tr>
      <w:tr w:rsidR="009354EA">
        <w:trPr>
          <w:trHeight w:val="126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W_03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Student charakteryzuje wpływ kontekstu kultury anglosaskiej na tworzenie napisów (np. tłumaczenie slangu, idiomów, form grzecznościowych, nazw organizacji i instytucji państwowych, terminologii związanej z religią).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ST_W03</w:t>
            </w:r>
          </w:p>
        </w:tc>
      </w:tr>
    </w:tbl>
    <w:p w:rsidR="009354EA" w:rsidRDefault="009354EA"/>
    <w:p w:rsidR="009354EA" w:rsidRDefault="009354EA">
      <w:pPr>
        <w:spacing w:after="0" w:line="240" w:lineRule="auto"/>
      </w:pPr>
    </w:p>
    <w:tbl>
      <w:tblPr>
        <w:tblStyle w:val="afe"/>
        <w:tblW w:w="8732" w:type="dxa"/>
        <w:tblInd w:w="3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54"/>
        <w:gridCol w:w="5616"/>
        <w:gridCol w:w="2062"/>
      </w:tblGrid>
      <w:tr w:rsidR="009354EA">
        <w:trPr>
          <w:trHeight w:val="280"/>
        </w:trPr>
        <w:tc>
          <w:tcPr>
            <w:tcW w:w="8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UMIEJĘTNOŚCI</w:t>
            </w:r>
          </w:p>
        </w:tc>
      </w:tr>
      <w:tr w:rsidR="009354EA">
        <w:trPr>
          <w:trHeight w:val="1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U_01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Student dobiera właściwe techniki przekładu audiowizualnego </w:t>
            </w:r>
          </w:p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do potrzeb widzów i wymagań określonego typu tekstu audiowizualnego (np. napisy dla niesłyszących, napisy dla widowni dziecięcej).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ST_U01</w:t>
            </w:r>
          </w:p>
        </w:tc>
      </w:tr>
      <w:tr w:rsidR="009354EA">
        <w:trPr>
          <w:trHeight w:val="1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U_02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Student wybiera właściwą strategię tłumaczeniową i rozwiązania techniczne dostosowane do typu tekstu audiowizualnego (np. dokonywanie skrótów w audiodeskrypcji czy w napisach do filmów).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ST_U02</w:t>
            </w:r>
          </w:p>
        </w:tc>
      </w:tr>
      <w:tr w:rsidR="009354EA">
        <w:trPr>
          <w:trHeight w:val="75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U_03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Student porozumiewa się z uczestnikami projektów tłumacz</w:t>
            </w:r>
            <w:r>
              <w:rPr>
                <w:rFonts w:ascii="Times New Roman" w:eastAsia="Times New Roman" w:hAnsi="Times New Roman" w:cs="Times New Roman"/>
              </w:rPr>
              <w:t xml:space="preserve">eniowych wykorzystując przede wszystkim metody zdalne.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ST_U03</w:t>
            </w:r>
          </w:p>
        </w:tc>
      </w:tr>
      <w:tr w:rsidR="009354EA">
        <w:trPr>
          <w:trHeight w:val="66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U_04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Student przygotowuje tłumaczenie na język angielski na poziomie biegłości C2. 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 xml:space="preserve">K_U04 </w:t>
            </w:r>
          </w:p>
        </w:tc>
      </w:tr>
      <w:tr w:rsidR="009354EA">
        <w:trPr>
          <w:trHeight w:val="75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U_05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Student rozwija warsztat tłumacza pracując w zespole nad projektem tłumaczeniowym w różnych rolach (np. jako lider projektu, tłumacz, korektor).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 xml:space="preserve">K_U08 </w:t>
            </w:r>
          </w:p>
        </w:tc>
      </w:tr>
      <w:tr w:rsidR="009354EA">
        <w:trPr>
          <w:trHeight w:val="280"/>
        </w:trPr>
        <w:tc>
          <w:tcPr>
            <w:tcW w:w="8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KOMPETENCJE SPOŁECZNE</w:t>
            </w:r>
          </w:p>
        </w:tc>
      </w:tr>
      <w:tr w:rsidR="009354EA">
        <w:trPr>
          <w:trHeight w:val="75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K_01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Student poddaje krytycznej ocenie prace tłumaczeniowe swoje i innych studentów biorąc pod uwagę ich wartość merytoryczną i stylistyczną.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ST_K01</w:t>
            </w:r>
          </w:p>
        </w:tc>
      </w:tr>
      <w:tr w:rsidR="009354EA">
        <w:trPr>
          <w:trHeight w:val="1064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K_02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 xml:space="preserve">Student dąży do pogłębiania wiedzy na temat poszczególnych typów tłumaczeń oraz poszerzania kompetencji językowych podczas wykonywania powierzonych zadań tłumaczeniowych.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ST_K02</w:t>
            </w:r>
          </w:p>
        </w:tc>
      </w:tr>
      <w:tr w:rsidR="009354EA">
        <w:trPr>
          <w:trHeight w:val="82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K_03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 xml:space="preserve">Student podejmuje się różnych obowiązków podczas pracy w zespole nad projektem tłumaczeniowym (np. jako tłumacz, edytor czy kierownik projektu). 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ST_K03</w:t>
            </w:r>
          </w:p>
        </w:tc>
      </w:tr>
    </w:tbl>
    <w:p w:rsidR="009354EA" w:rsidRDefault="009354EA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b/>
        </w:rPr>
      </w:pPr>
    </w:p>
    <w:p w:rsidR="009354EA" w:rsidRDefault="001B336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Opis przedmiotu/ treści programowe</w:t>
      </w:r>
    </w:p>
    <w:tbl>
      <w:tblPr>
        <w:tblStyle w:val="aff"/>
        <w:tblW w:w="889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90"/>
      </w:tblGrid>
      <w:tr w:rsidR="009354EA">
        <w:tc>
          <w:tcPr>
            <w:tcW w:w="8890" w:type="dxa"/>
          </w:tcPr>
          <w:p w:rsidR="009354EA" w:rsidRDefault="001B336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Semestr I </w:t>
            </w:r>
          </w:p>
          <w:p w:rsidR="009354EA" w:rsidRDefault="001B33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Wprowadzenie w problematykę zajęć: czym jest tłumaczenie audiowizualne i rodzaje tłumaczeń audiowizualnych.  </w:t>
            </w:r>
          </w:p>
          <w:p w:rsidR="009354EA" w:rsidRDefault="001B33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Historia kina i napisów do filmów.</w:t>
            </w:r>
          </w:p>
          <w:p w:rsidR="009354EA" w:rsidRDefault="001B33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Standardy tworzenia napisów do filmów. Tłumaczenie dialogów filmowych wraz z analizą treści wizualnych filmu. </w:t>
            </w:r>
          </w:p>
          <w:p w:rsidR="009354EA" w:rsidRDefault="001B3365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Zapoznanie z programem do tworzenia napisów – ćwiczenia wstępne z robienia napisów.</w:t>
            </w:r>
          </w:p>
          <w:p w:rsidR="009354EA" w:rsidRDefault="001B3365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Tworzenie napisów do filmów - 3 lekcje.</w:t>
            </w:r>
          </w:p>
          <w:p w:rsidR="009354EA" w:rsidRDefault="001B3365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Analiza prac studentów - 3 lekcje. </w:t>
            </w:r>
          </w:p>
          <w:p w:rsidR="009354EA" w:rsidRDefault="001B3365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Tworzenie napisów do filmów. </w:t>
            </w:r>
          </w:p>
          <w:p w:rsidR="009354EA" w:rsidRDefault="001B3365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Analiza prac studentów. </w:t>
            </w:r>
          </w:p>
          <w:p w:rsidR="009354EA" w:rsidRDefault="001B3365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Projekt zaliczeniowy. </w:t>
            </w:r>
          </w:p>
          <w:p w:rsidR="009354EA" w:rsidRDefault="001B336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Semestr II</w:t>
            </w:r>
          </w:p>
          <w:p w:rsidR="009354EA" w:rsidRDefault="001B3365">
            <w:pPr>
              <w:numPr>
                <w:ilvl w:val="0"/>
                <w:numId w:val="8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Wprowadzenie do tworzenia napisów dla niesłyszących. </w:t>
            </w:r>
          </w:p>
          <w:p w:rsidR="009354EA" w:rsidRDefault="001B3365">
            <w:pPr>
              <w:numPr>
                <w:ilvl w:val="0"/>
                <w:numId w:val="8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Tworzenie napisów dla niesłyszących i analiza prac studentów.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( 4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- 5 spotkań spotkań)</w:t>
            </w:r>
          </w:p>
          <w:p w:rsidR="009354EA" w:rsidRDefault="001B3365">
            <w:pPr>
              <w:numPr>
                <w:ilvl w:val="0"/>
                <w:numId w:val="8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Audiodeskrypcja – wprowadzenie do AD ogólnej </w:t>
            </w:r>
          </w:p>
          <w:p w:rsidR="009354EA" w:rsidRDefault="001B3365">
            <w:pPr>
              <w:numPr>
                <w:ilvl w:val="0"/>
                <w:numId w:val="8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Zasady tworzenia audiodeskrypcji do filmu. </w:t>
            </w:r>
          </w:p>
          <w:p w:rsidR="009354EA" w:rsidRDefault="001B3365">
            <w:pPr>
              <w:numPr>
                <w:ilvl w:val="0"/>
                <w:numId w:val="8"/>
              </w:numPr>
            </w:pPr>
            <w:r>
              <w:rPr>
                <w:rFonts w:ascii="Times New Roman" w:eastAsia="Times New Roman" w:hAnsi="Times New Roman" w:cs="Times New Roman"/>
              </w:rPr>
              <w:t>Ćwiczenia w tworzeniu aud</w:t>
            </w:r>
            <w:r>
              <w:rPr>
                <w:rFonts w:ascii="Times New Roman" w:eastAsia="Times New Roman" w:hAnsi="Times New Roman" w:cs="Times New Roman"/>
              </w:rPr>
              <w:t xml:space="preserve">iodeskrypcji do filmu. </w:t>
            </w:r>
          </w:p>
          <w:p w:rsidR="009354EA" w:rsidRDefault="001B3365">
            <w:pPr>
              <w:numPr>
                <w:ilvl w:val="0"/>
                <w:numId w:val="8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Zasady tworzenia audiodeskrypcji do dzieł sztuki. </w:t>
            </w:r>
          </w:p>
          <w:p w:rsidR="009354EA" w:rsidRDefault="001B3365">
            <w:pPr>
              <w:numPr>
                <w:ilvl w:val="0"/>
                <w:numId w:val="8"/>
              </w:numPr>
            </w:pPr>
            <w:r>
              <w:rPr>
                <w:rFonts w:ascii="Times New Roman" w:eastAsia="Times New Roman" w:hAnsi="Times New Roman" w:cs="Times New Roman"/>
              </w:rPr>
              <w:t>Ćwiczenia w tworzeniu audiodeskrypcji do dzieł sztuki.</w:t>
            </w:r>
          </w:p>
          <w:p w:rsidR="009354EA" w:rsidRDefault="001B3365">
            <w:pPr>
              <w:numPr>
                <w:ilvl w:val="0"/>
                <w:numId w:val="8"/>
              </w:numPr>
            </w:pPr>
            <w:r>
              <w:rPr>
                <w:rFonts w:ascii="Times New Roman" w:eastAsia="Times New Roman" w:hAnsi="Times New Roman" w:cs="Times New Roman"/>
              </w:rPr>
              <w:t>Tłumaczenie do wersji lektorskiej.  (2 spotkania)</w:t>
            </w:r>
          </w:p>
          <w:p w:rsidR="009354EA" w:rsidRDefault="001B3365">
            <w:pPr>
              <w:numPr>
                <w:ilvl w:val="0"/>
                <w:numId w:val="8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Analiza prac studentów.  </w:t>
            </w:r>
          </w:p>
          <w:p w:rsidR="009354EA" w:rsidRDefault="001B3365">
            <w:pPr>
              <w:numPr>
                <w:ilvl w:val="0"/>
                <w:numId w:val="8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Tłumaczenie do dubbingu i lokalizacja gier wideo.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9354EA" w:rsidRDefault="009354EA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b/>
        </w:rPr>
      </w:pPr>
    </w:p>
    <w:p w:rsidR="009354EA" w:rsidRDefault="009354EA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b/>
        </w:rPr>
      </w:pPr>
    </w:p>
    <w:p w:rsidR="009354EA" w:rsidRDefault="009354EA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b/>
        </w:rPr>
      </w:pPr>
    </w:p>
    <w:p w:rsidR="009354EA" w:rsidRDefault="001B336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Metody realizacji i weryfikacji efektów uczenia się </w:t>
      </w:r>
    </w:p>
    <w:tbl>
      <w:tblPr>
        <w:tblStyle w:val="aff0"/>
        <w:tblW w:w="8948" w:type="dxa"/>
        <w:tblInd w:w="3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80"/>
        <w:gridCol w:w="2612"/>
        <w:gridCol w:w="2743"/>
        <w:gridCol w:w="2513"/>
      </w:tblGrid>
      <w:tr w:rsidR="009354EA">
        <w:trPr>
          <w:trHeight w:val="55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4EA" w:rsidRDefault="001B336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Symbol efektu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4EA" w:rsidRDefault="001B33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Metody dydaktyczne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4EA" w:rsidRDefault="001B33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Metody weryfikacji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4EA" w:rsidRDefault="001B33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Sposoby dokumentacji</w:t>
            </w:r>
          </w:p>
        </w:tc>
      </w:tr>
      <w:tr w:rsidR="009354EA">
        <w:trPr>
          <w:trHeight w:val="280"/>
        </w:trPr>
        <w:tc>
          <w:tcPr>
            <w:tcW w:w="8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4EA" w:rsidRDefault="001B33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WIEDZA</w:t>
            </w:r>
          </w:p>
        </w:tc>
      </w:tr>
      <w:tr w:rsidR="009354EA">
        <w:trPr>
          <w:trHeight w:val="47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W_01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wykład/prezentacja multimedialna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kolokwium/test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sprawdzone i ocenione kolokwium/test</w:t>
            </w:r>
          </w:p>
        </w:tc>
      </w:tr>
      <w:tr w:rsidR="009354EA">
        <w:trPr>
          <w:trHeight w:val="24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W_02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praca pod kierunkiem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wykonanie projektu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oceniony projekt</w:t>
            </w:r>
          </w:p>
        </w:tc>
      </w:tr>
      <w:tr w:rsidR="009354EA">
        <w:trPr>
          <w:trHeight w:val="22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W_03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praca pod kierunkiem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wykonanie projektu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oceniony projekt</w:t>
            </w:r>
          </w:p>
        </w:tc>
      </w:tr>
      <w:tr w:rsidR="009354EA">
        <w:trPr>
          <w:trHeight w:val="280"/>
        </w:trPr>
        <w:tc>
          <w:tcPr>
            <w:tcW w:w="8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4EA" w:rsidRDefault="001B33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UMIEJĘTNOŚCI</w:t>
            </w:r>
          </w:p>
        </w:tc>
      </w:tr>
      <w:tr w:rsidR="009354EA">
        <w:trPr>
          <w:trHeight w:val="5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U_01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projekt tłumaczeniowy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wykonanie projektu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oceniony projekt</w:t>
            </w:r>
          </w:p>
        </w:tc>
      </w:tr>
      <w:tr w:rsidR="009354EA">
        <w:trPr>
          <w:trHeight w:val="2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U_02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projekt tłumaczeniowy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wykonanie projektu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oceniony projekt</w:t>
            </w:r>
          </w:p>
        </w:tc>
      </w:tr>
      <w:tr w:rsidR="009354EA">
        <w:trPr>
          <w:trHeight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U_03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projekt tłumaczeniowy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obserwacja/rozmowa z uczestnikami projektu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zapis w arkuszu ocen (uwagi, ocena lub +/-)</w:t>
            </w:r>
          </w:p>
        </w:tc>
      </w:tr>
      <w:tr w:rsidR="009354EA">
        <w:trPr>
          <w:trHeight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U_04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projekt tłumaczeniowy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obserwacja/rozmowa z uczestnikami projektu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zapis w arkuszu ocen (uwagi, ocena lub +/-)</w:t>
            </w:r>
          </w:p>
        </w:tc>
      </w:tr>
      <w:tr w:rsidR="009354EA">
        <w:trPr>
          <w:trHeight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U_05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projekt tłumaczeniowy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obserwacja/rozmowa z uczestnikami projektu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zapis w arkuszu ocen (uwagi, ocena lub +/-)</w:t>
            </w:r>
          </w:p>
        </w:tc>
      </w:tr>
      <w:tr w:rsidR="009354EA">
        <w:trPr>
          <w:trHeight w:val="280"/>
        </w:trPr>
        <w:tc>
          <w:tcPr>
            <w:tcW w:w="8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4EA" w:rsidRDefault="001B33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KOMPETENCJE SPOŁECZNE</w:t>
            </w:r>
          </w:p>
        </w:tc>
      </w:tr>
      <w:tr w:rsidR="009354EA">
        <w:trPr>
          <w:trHeight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K_01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dyskusja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 xml:space="preserve">obserwacja/rozmowa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zapis w arkuszu ocen (uwagi, ocena lub +/-)</w:t>
            </w:r>
          </w:p>
        </w:tc>
      </w:tr>
      <w:tr w:rsidR="009354EA">
        <w:trPr>
          <w:trHeight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K_02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dyskusja/ projekt tłumaczeniowy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obserwacja/rozmowa z uczestnikami projektu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zapis w arkuszu ocen (uwagi, ocena lub +/-)</w:t>
            </w:r>
          </w:p>
        </w:tc>
      </w:tr>
      <w:tr w:rsidR="009354EA">
        <w:trPr>
          <w:trHeight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K_03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praca w zespole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obserwacja/rozmowa z uczestnikami projektu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zapis w arkuszu ocen (uwagi, ocena lub +/-)</w:t>
            </w:r>
          </w:p>
        </w:tc>
      </w:tr>
    </w:tbl>
    <w:p w:rsidR="009354EA" w:rsidRDefault="009354EA">
      <w:pPr>
        <w:widowControl w:val="0"/>
        <w:pBdr>
          <w:top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:rsidR="009354EA" w:rsidRDefault="001B33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Kryteria oceny, wagi…</w:t>
      </w:r>
    </w:p>
    <w:p w:rsidR="009354EA" w:rsidRDefault="001B336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Każdy semestr kursu kończy się zaliczeniem. Warunki konieczne do uzyskania zaliczenia:</w:t>
      </w:r>
    </w:p>
    <w:tbl>
      <w:tblPr>
        <w:tblStyle w:val="aff1"/>
        <w:tblW w:w="9067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358"/>
        <w:gridCol w:w="4709"/>
      </w:tblGrid>
      <w:tr w:rsidR="009354EA">
        <w:trPr>
          <w:trHeight w:val="241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I. Uczestnictwo w zajęciach</w:t>
            </w:r>
          </w:p>
        </w:tc>
      </w:tr>
      <w:tr w:rsidR="009354EA">
        <w:trPr>
          <w:trHeight w:val="241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Dozwolone są dwie nieusprawiedliwione nieobecności.</w:t>
            </w:r>
          </w:p>
        </w:tc>
      </w:tr>
      <w:tr w:rsidR="009354EA">
        <w:trPr>
          <w:trHeight w:val="481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Aby starać się o zaliczenie należy uczestniczyć w przynajmniej 9 zajęciach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co stanowi 60% wszystkich obecności). </w:t>
            </w:r>
          </w:p>
        </w:tc>
      </w:tr>
      <w:tr w:rsidR="009354EA">
        <w:trPr>
          <w:trHeight w:val="241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Przedłużającą się usprawiedliwioną nieobecność należy zgłosić prowadzącemu.  </w:t>
            </w:r>
          </w:p>
        </w:tc>
      </w:tr>
      <w:tr w:rsidR="009354EA">
        <w:trPr>
          <w:trHeight w:val="581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II. Oceny</w:t>
            </w:r>
          </w:p>
          <w:p w:rsidR="009354EA" w:rsidRDefault="001B336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Przynajmniej 60% uzyskanych wyników ocen z całego semestru, na które składają się:</w:t>
            </w:r>
          </w:p>
        </w:tc>
      </w:tr>
      <w:tr w:rsidR="009354EA">
        <w:trPr>
          <w:trHeight w:val="241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Pr="001B3365" w:rsidRDefault="001B33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B3365">
              <w:rPr>
                <w:rFonts w:ascii="Times New Roman" w:eastAsia="Times New Roman" w:hAnsi="Times New Roman" w:cs="Times New Roman"/>
                <w:b/>
              </w:rPr>
              <w:t>Testy z wiedzy teoretycznej (</w:t>
            </w:r>
            <w:r w:rsidRPr="001B3365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B3365">
              <w:rPr>
                <w:rFonts w:ascii="Times New Roman" w:eastAsia="Times New Roman" w:hAnsi="Times New Roman" w:cs="Times New Roman"/>
                <w:b/>
              </w:rPr>
              <w:t>0% oceny):</w:t>
            </w:r>
          </w:p>
        </w:tc>
      </w:tr>
      <w:tr w:rsidR="009354EA">
        <w:trPr>
          <w:trHeight w:val="1842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Semestr I</w:t>
            </w:r>
          </w:p>
          <w:p w:rsidR="009354EA" w:rsidRDefault="001B336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Tłumaczenia audiowizualne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istoria kina i napisów do filmu.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</w:p>
          <w:p w:rsidR="009354EA" w:rsidRDefault="001B336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Zasady tworzenia napisów do filmów.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</w:p>
          <w:p w:rsidR="009354EA" w:rsidRDefault="009354E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Semestr II</w:t>
            </w:r>
          </w:p>
          <w:p w:rsidR="009354EA" w:rsidRDefault="001B336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Zasady tworzenia napisów dla niesłyszących. (20%)</w:t>
            </w:r>
          </w:p>
          <w:p w:rsidR="009354EA" w:rsidRDefault="001B336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Historia i rozwój audiodeskrypcji oraz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asady tworzenia audiodeskrypcji do filmu i innych dzieł sztuki audiowizualnej.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(20%)</w:t>
            </w:r>
          </w:p>
        </w:tc>
      </w:tr>
      <w:tr w:rsidR="009354EA">
        <w:trPr>
          <w:trHeight w:val="241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Pr="001B3365" w:rsidRDefault="001B33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B3365">
              <w:rPr>
                <w:rFonts w:ascii="Times New Roman" w:eastAsia="Times New Roman" w:hAnsi="Times New Roman" w:cs="Times New Roman"/>
                <w:b/>
              </w:rPr>
              <w:t>Projekt tłumaczeniowy na zaliczenie semestru (</w:t>
            </w:r>
            <w:r w:rsidRPr="001B3365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B3365">
              <w:rPr>
                <w:rFonts w:ascii="Times New Roman" w:eastAsia="Times New Roman" w:hAnsi="Times New Roman" w:cs="Times New Roman"/>
                <w:b/>
              </w:rPr>
              <w:t>0% oceny):</w:t>
            </w:r>
          </w:p>
        </w:tc>
      </w:tr>
      <w:tr w:rsidR="009354EA">
        <w:trPr>
          <w:trHeight w:val="542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Semestr I</w:t>
            </w:r>
          </w:p>
          <w:p w:rsidR="009354EA" w:rsidRDefault="001B336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Napisy do filmu.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Semestr II</w:t>
            </w:r>
          </w:p>
          <w:p w:rsidR="009354EA" w:rsidRDefault="001B336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Napisy dla niesłyszących lub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Audiodeskrypcja do filmu lub innej sztuki wizualnej.  </w:t>
            </w:r>
          </w:p>
        </w:tc>
      </w:tr>
      <w:tr w:rsidR="009354EA">
        <w:trPr>
          <w:trHeight w:val="241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Pr="001B3365" w:rsidRDefault="001B336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B3365">
              <w:rPr>
                <w:rFonts w:ascii="Times New Roman" w:eastAsia="Times New Roman" w:hAnsi="Times New Roman" w:cs="Times New Roman"/>
                <w:b/>
              </w:rPr>
              <w:t>Aktywność na zajęciach, prace domowe (20% oceny).</w:t>
            </w:r>
          </w:p>
        </w:tc>
      </w:tr>
    </w:tbl>
    <w:p w:rsidR="001B3365" w:rsidRDefault="001B3365">
      <w:pPr>
        <w:spacing w:before="100" w:after="100" w:line="240" w:lineRule="auto"/>
        <w:rPr>
          <w:rFonts w:ascii="Times" w:eastAsia="Times" w:hAnsi="Times" w:cs="Times"/>
          <w:color w:val="333333"/>
        </w:rPr>
      </w:pPr>
      <w:r>
        <w:rPr>
          <w:rFonts w:ascii="Times" w:eastAsia="Times" w:hAnsi="Times" w:cs="Times"/>
          <w:color w:val="333333"/>
        </w:rPr>
        <w:t>Uwaga: Pewne zmiany mogą zostać wprowadzone w trakcie trwania kursu.</w:t>
      </w:r>
      <w:bookmarkStart w:id="1" w:name="_GoBack"/>
      <w:bookmarkEnd w:id="1"/>
    </w:p>
    <w:p w:rsidR="001B3365" w:rsidRDefault="001B3365">
      <w:pPr>
        <w:spacing w:before="100" w:after="100" w:line="240" w:lineRule="auto"/>
        <w:rPr>
          <w:rFonts w:ascii="Times" w:eastAsia="Times" w:hAnsi="Times" w:cs="Times"/>
          <w:color w:val="333333"/>
        </w:rPr>
      </w:pPr>
    </w:p>
    <w:p w:rsidR="009354EA" w:rsidRDefault="001B3365">
      <w:pPr>
        <w:spacing w:before="100" w:after="100" w:line="240" w:lineRule="auto"/>
        <w:rPr>
          <w:rFonts w:ascii="Times" w:eastAsia="Times" w:hAnsi="Times" w:cs="Times"/>
          <w:color w:val="333333"/>
        </w:rPr>
      </w:pPr>
      <w:r>
        <w:rPr>
          <w:rFonts w:ascii="Times" w:eastAsia="Times" w:hAnsi="Times" w:cs="Times"/>
          <w:color w:val="333333"/>
        </w:rPr>
        <w:t>Skala stosowanych ocen przedstawia się następująco:</w:t>
      </w:r>
    </w:p>
    <w:p w:rsidR="009354EA" w:rsidRDefault="001B336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" w:eastAsia="Times" w:hAnsi="Times" w:cs="Times"/>
          <w:color w:val="333333"/>
        </w:rPr>
      </w:pPr>
      <w:r>
        <w:rPr>
          <w:rFonts w:ascii="Times" w:eastAsia="Times" w:hAnsi="Times" w:cs="Times"/>
          <w:b/>
          <w:color w:val="333333"/>
        </w:rPr>
        <w:t>60% - 68% - 3 </w:t>
      </w:r>
    </w:p>
    <w:p w:rsidR="009354EA" w:rsidRDefault="001B336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" w:eastAsia="Times" w:hAnsi="Times" w:cs="Times"/>
          <w:color w:val="333333"/>
        </w:rPr>
      </w:pPr>
      <w:r>
        <w:rPr>
          <w:rFonts w:ascii="Times" w:eastAsia="Times" w:hAnsi="Times" w:cs="Times"/>
          <w:b/>
          <w:color w:val="333333"/>
        </w:rPr>
        <w:t>69% - 76 % - 3,5</w:t>
      </w:r>
    </w:p>
    <w:p w:rsidR="009354EA" w:rsidRDefault="001B336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" w:eastAsia="Times" w:hAnsi="Times" w:cs="Times"/>
          <w:color w:val="333333"/>
        </w:rPr>
      </w:pPr>
      <w:r>
        <w:rPr>
          <w:rFonts w:ascii="Times" w:eastAsia="Times" w:hAnsi="Times" w:cs="Times"/>
          <w:b/>
          <w:color w:val="333333"/>
        </w:rPr>
        <w:t>77% - 84% - 4 </w:t>
      </w:r>
    </w:p>
    <w:p w:rsidR="009354EA" w:rsidRDefault="001B336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" w:eastAsia="Times" w:hAnsi="Times" w:cs="Times"/>
          <w:color w:val="333333"/>
        </w:rPr>
      </w:pPr>
      <w:r>
        <w:rPr>
          <w:rFonts w:ascii="Times" w:eastAsia="Times" w:hAnsi="Times" w:cs="Times"/>
          <w:b/>
          <w:color w:val="333333"/>
        </w:rPr>
        <w:t>85% - 92% - 4,5 </w:t>
      </w:r>
    </w:p>
    <w:p w:rsidR="009354EA" w:rsidRDefault="001B336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" w:eastAsia="Times" w:hAnsi="Times" w:cs="Times"/>
          <w:color w:val="333333"/>
        </w:rPr>
      </w:pPr>
      <w:r>
        <w:rPr>
          <w:rFonts w:ascii="Times" w:eastAsia="Times" w:hAnsi="Times" w:cs="Times"/>
          <w:b/>
          <w:color w:val="333333"/>
        </w:rPr>
        <w:t>93% - 100% - 5</w:t>
      </w:r>
    </w:p>
    <w:p w:rsidR="009354EA" w:rsidRDefault="009354EA">
      <w:pPr>
        <w:spacing w:before="100" w:after="10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354EA" w:rsidRDefault="001B336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Obciążenie pracą studenta</w:t>
      </w:r>
    </w:p>
    <w:tbl>
      <w:tblPr>
        <w:tblStyle w:val="aff2"/>
        <w:tblW w:w="9062" w:type="dxa"/>
        <w:tblInd w:w="3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538"/>
        <w:gridCol w:w="4524"/>
      </w:tblGrid>
      <w:tr w:rsidR="009354EA">
        <w:trPr>
          <w:trHeight w:val="397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Forma aktywności studenta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Liczba godzin</w:t>
            </w:r>
          </w:p>
        </w:tc>
      </w:tr>
      <w:tr w:rsidR="009354EA">
        <w:trPr>
          <w:trHeight w:val="397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Liczba godzin kontaktowych z nauczycielem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9354EA">
        <w:trPr>
          <w:trHeight w:val="397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Liczba godzin indywidualnej pracy studenta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</w:tbl>
    <w:p w:rsidR="009354EA" w:rsidRDefault="009354EA">
      <w:pPr>
        <w:spacing w:after="0"/>
        <w:rPr>
          <w:rFonts w:ascii="Times New Roman" w:eastAsia="Times New Roman" w:hAnsi="Times New Roman" w:cs="Times New Roman"/>
          <w:b/>
        </w:rPr>
      </w:pPr>
    </w:p>
    <w:p w:rsidR="009354EA" w:rsidRDefault="001B336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Literatura</w:t>
      </w:r>
    </w:p>
    <w:tbl>
      <w:tblPr>
        <w:tblStyle w:val="aff3"/>
        <w:tblW w:w="9062" w:type="dxa"/>
        <w:tblInd w:w="3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9354EA">
        <w:trPr>
          <w:trHeight w:val="3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r>
              <w:rPr>
                <w:rFonts w:ascii="Times New Roman" w:eastAsia="Times New Roman" w:hAnsi="Times New Roman" w:cs="Times New Roman"/>
              </w:rPr>
              <w:t>Literatura podstawowa:</w:t>
            </w:r>
          </w:p>
        </w:tc>
      </w:tr>
      <w:tr w:rsidR="009354EA">
        <w:trPr>
          <w:trHeight w:val="1925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Adamowicz-Grzyb, Grażyna. (2010). </w:t>
            </w:r>
            <w:r>
              <w:rPr>
                <w:rFonts w:ascii="Times New Roman" w:eastAsia="Times New Roman" w:hAnsi="Times New Roman" w:cs="Times New Roman"/>
                <w:i/>
              </w:rPr>
              <w:t>Jak redagować napisy do filmów. ABC tłumacza filmowego</w:t>
            </w:r>
            <w:r>
              <w:rPr>
                <w:rFonts w:ascii="Times New Roman" w:eastAsia="Times New Roman" w:hAnsi="Times New Roman" w:cs="Times New Roman"/>
              </w:rPr>
              <w:t xml:space="preserve">. Warszawa: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Fortima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9354EA" w:rsidRDefault="001B336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Adamowicz-Grzyb, Grażyna. (2013). </w:t>
            </w:r>
            <w:r>
              <w:rPr>
                <w:rFonts w:ascii="Times New Roman" w:eastAsia="Times New Roman" w:hAnsi="Times New Roman" w:cs="Times New Roman"/>
                <w:i/>
              </w:rPr>
              <w:t>Tłumaczenia filmowe w praktyce</w:t>
            </w:r>
            <w:r>
              <w:rPr>
                <w:rFonts w:ascii="Times New Roman" w:eastAsia="Times New Roman" w:hAnsi="Times New Roman" w:cs="Times New Roman"/>
              </w:rPr>
              <w:t xml:space="preserve">. Warszawa: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Fortima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9354EA" w:rsidRDefault="001B336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Belczyk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Arkadiusz. (2007). </w:t>
            </w:r>
            <w:r>
              <w:rPr>
                <w:rFonts w:ascii="Times New Roman" w:eastAsia="Times New Roman" w:hAnsi="Times New Roman" w:cs="Times New Roman"/>
                <w:i/>
              </w:rPr>
              <w:t>Tłumaczenie filmów</w:t>
            </w:r>
            <w:r>
              <w:rPr>
                <w:rFonts w:ascii="Times New Roman" w:eastAsia="Times New Roman" w:hAnsi="Times New Roman" w:cs="Times New Roman"/>
              </w:rPr>
              <w:t>. Wilkowice: Wydawnictwo “Dla szkoły”.</w:t>
            </w:r>
          </w:p>
          <w:p w:rsidR="009354EA" w:rsidRDefault="001B3365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Chmiel, Agnieszka &amp; Iwona Mazur (2014). </w:t>
            </w:r>
            <w:r>
              <w:rPr>
                <w:rFonts w:ascii="Times New Roman" w:eastAsia="Times New Roman" w:hAnsi="Times New Roman" w:cs="Times New Roman"/>
                <w:i/>
              </w:rPr>
              <w:t>Audiodeskrypcja</w:t>
            </w:r>
            <w:r>
              <w:rPr>
                <w:rFonts w:ascii="Times New Roman" w:eastAsia="Times New Roman" w:hAnsi="Times New Roman" w:cs="Times New Roman"/>
              </w:rPr>
              <w:t>. Poznań: Wydział Anglistyki UAM.</w:t>
            </w:r>
          </w:p>
          <w:p w:rsidR="009354EA" w:rsidRDefault="001B3365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</w:rPr>
            </w:pPr>
            <w:r w:rsidRPr="001B3365">
              <w:rPr>
                <w:rFonts w:ascii="Times New Roman" w:eastAsia="Times New Roman" w:hAnsi="Times New Roman" w:cs="Times New Roman"/>
                <w:lang w:val="en-US"/>
              </w:rPr>
              <w:t xml:space="preserve">Diaz Cintas, Jorge, Pilar Orero and Aline </w:t>
            </w:r>
            <w:proofErr w:type="spellStart"/>
            <w:r w:rsidRPr="001B3365">
              <w:rPr>
                <w:rFonts w:ascii="Times New Roman" w:eastAsia="Times New Roman" w:hAnsi="Times New Roman" w:cs="Times New Roman"/>
                <w:lang w:val="en-US"/>
              </w:rPr>
              <w:t>Remael</w:t>
            </w:r>
            <w:proofErr w:type="spellEnd"/>
            <w:r w:rsidRPr="001B3365">
              <w:rPr>
                <w:rFonts w:ascii="Times New Roman" w:eastAsia="Times New Roman" w:hAnsi="Times New Roman" w:cs="Times New Roman"/>
                <w:lang w:val="en-US"/>
              </w:rPr>
              <w:t xml:space="preserve"> (eds.). (2007). </w:t>
            </w:r>
            <w:r w:rsidRPr="001B3365">
              <w:rPr>
                <w:rFonts w:ascii="Times New Roman" w:eastAsia="Times New Roman" w:hAnsi="Times New Roman" w:cs="Times New Roman"/>
                <w:i/>
                <w:lang w:val="en-US"/>
              </w:rPr>
              <w:t>Media for all. Subtitling for the Deaf, Audio Description and S</w:t>
            </w:r>
            <w:r w:rsidRPr="001B3365">
              <w:rPr>
                <w:rFonts w:ascii="Times New Roman" w:eastAsia="Times New Roman" w:hAnsi="Times New Roman" w:cs="Times New Roman"/>
                <w:i/>
                <w:lang w:val="en-US"/>
              </w:rPr>
              <w:t>ign Language</w:t>
            </w:r>
            <w:r w:rsidRPr="001B3365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 xml:space="preserve">Amsterdam-New York. </w:t>
            </w:r>
          </w:p>
          <w:p w:rsidR="009354EA" w:rsidRDefault="001B3365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Tomaszkiewicz, Teresa. (2019). </w:t>
            </w:r>
            <w:r>
              <w:rPr>
                <w:rFonts w:ascii="Times New Roman" w:eastAsia="Times New Roman" w:hAnsi="Times New Roman" w:cs="Times New Roman"/>
                <w:i/>
              </w:rPr>
              <w:t>Przekład audiowizualny</w:t>
            </w:r>
            <w:r>
              <w:rPr>
                <w:rFonts w:ascii="Times New Roman" w:eastAsia="Times New Roman" w:hAnsi="Times New Roman" w:cs="Times New Roman"/>
              </w:rPr>
              <w:t xml:space="preserve">. Warszawa: Wydawnictwo Naukowe PWN. </w:t>
            </w:r>
          </w:p>
          <w:p w:rsidR="009354EA" w:rsidRDefault="001B33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Źródła internetowe:</w:t>
            </w:r>
          </w:p>
          <w:p w:rsidR="009354EA" w:rsidRDefault="001B3365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  <w:r w:rsidRPr="001B3365">
              <w:rPr>
                <w:rFonts w:ascii="Times New Roman" w:eastAsia="Times New Roman" w:hAnsi="Times New Roman" w:cs="Times New Roman"/>
                <w:lang w:val="en-US"/>
              </w:rPr>
              <w:t xml:space="preserve">Best Practices for Game Localization (2011). </w:t>
            </w:r>
            <w:hyperlink r:id="rId6">
              <w:r>
                <w:rPr>
                  <w:rFonts w:ascii="Times New Roman" w:eastAsia="Times New Roman" w:hAnsi="Times New Roman" w:cs="Times New Roman"/>
                  <w:u w:val="single"/>
                </w:rPr>
                <w:t>http://englobe.com/wp-content/uploads/2012/05/Best-Practices-for-Game-Localization-v21.pdf</w:t>
              </w:r>
            </w:hyperlink>
          </w:p>
          <w:p w:rsidR="009354EA" w:rsidRDefault="001B3365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Fundacja Kultury Bez Barier. (2012). „Napisy dla osób niesłyszących i słabosłyszących”. </w:t>
            </w:r>
            <w:hyperlink r:id="rId7">
              <w:r>
                <w:rPr>
                  <w:rFonts w:ascii="Times New Roman" w:eastAsia="Times New Roman" w:hAnsi="Times New Roman" w:cs="Times New Roman"/>
                  <w:u w:val="single"/>
                </w:rPr>
                <w:t>https://dzieciom.pl/wp-content/uploads/2012/09/Napisy-dla-nieslyszacych-zasady-tworzenia.pdf</w:t>
              </w:r>
            </w:hyperlink>
          </w:p>
          <w:p w:rsidR="009354EA" w:rsidRPr="001B3365" w:rsidRDefault="001B3365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1B3365">
              <w:rPr>
                <w:rFonts w:ascii="Times New Roman" w:eastAsia="Times New Roman" w:hAnsi="Times New Roman" w:cs="Times New Roman"/>
                <w:lang w:val="en-US"/>
              </w:rPr>
              <w:t xml:space="preserve">Game Localization: </w:t>
            </w:r>
            <w:hyperlink r:id="rId8">
              <w:r w:rsidRPr="001B336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https://www.tomedes.com/translator-hub/game-localization-guide</w:t>
              </w:r>
            </w:hyperlink>
            <w:r w:rsidRPr="001B3365">
              <w:rPr>
                <w:rFonts w:ascii="Times New Roman" w:eastAsia="Times New Roman" w:hAnsi="Times New Roman" w:cs="Times New Roman"/>
                <w:lang w:val="en-US"/>
              </w:rPr>
              <w:t>,</w:t>
            </w:r>
          </w:p>
          <w:p w:rsidR="009354EA" w:rsidRDefault="001B3365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  <w:r w:rsidRPr="001B3365">
              <w:rPr>
                <w:rFonts w:ascii="Times New Roman" w:eastAsia="Times New Roman" w:hAnsi="Times New Roman" w:cs="Times New Roman"/>
                <w:lang w:val="en-US"/>
              </w:rPr>
              <w:t xml:space="preserve">ITC (Independent Television Commission). (2000). </w:t>
            </w:r>
            <w:r w:rsidRPr="001B3365">
              <w:rPr>
                <w:rFonts w:ascii="Times New Roman" w:eastAsia="Times New Roman" w:hAnsi="Times New Roman" w:cs="Times New Roman"/>
                <w:i/>
                <w:lang w:val="en-US"/>
              </w:rPr>
              <w:t>ITC Guidance on Standards for Audio Description</w:t>
            </w:r>
            <w:r w:rsidRPr="001B3365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hyperlink r:id="rId9">
              <w:r>
                <w:rPr>
                  <w:rFonts w:ascii="Times New Roman" w:eastAsia="Times New Roman" w:hAnsi="Times New Roman" w:cs="Times New Roman"/>
                  <w:u w:val="single"/>
                </w:rPr>
                <w:t>http://msradio.huji.ac.il/narration.doc</w:t>
              </w:r>
            </w:hyperlink>
          </w:p>
          <w:p w:rsidR="009354EA" w:rsidRDefault="001B3365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Künstler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I., Butkiewicz, U., &amp; Więckowski, R. (2012). </w:t>
            </w:r>
            <w:r>
              <w:rPr>
                <w:rFonts w:ascii="Times New Roman" w:eastAsia="Times New Roman" w:hAnsi="Times New Roman" w:cs="Times New Roman"/>
                <w:i/>
              </w:rPr>
              <w:t>Audiodeskrypcja - zasady tworzenia</w:t>
            </w:r>
            <w:r>
              <w:rPr>
                <w:rFonts w:ascii="Times New Roman" w:eastAsia="Times New Roman" w:hAnsi="Times New Roman" w:cs="Times New Roman"/>
              </w:rPr>
              <w:t xml:space="preserve">. Fundacja Kultury bez Barier. </w:t>
            </w:r>
            <w:hyperlink r:id="rId10">
              <w:r>
                <w:rPr>
                  <w:rFonts w:ascii="Times New Roman" w:eastAsia="Times New Roman" w:hAnsi="Times New Roman" w:cs="Times New Roman"/>
                  <w:u w:val="single"/>
                </w:rPr>
                <w:t>http:</w:t>
              </w:r>
              <w:r>
                <w:rPr>
                  <w:rFonts w:ascii="Times New Roman" w:eastAsia="Times New Roman" w:hAnsi="Times New Roman" w:cs="Times New Roman"/>
                  <w:u w:val="single"/>
                </w:rPr>
                <w:t>//nimoz.pl/upload/szkolenia/Audiodeskrypcja_-_zasady_tworzenia.pdf</w:t>
              </w:r>
            </w:hyperlink>
          </w:p>
          <w:p w:rsidR="009354EA" w:rsidRPr="001B3365" w:rsidRDefault="001B3365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B3365">
              <w:rPr>
                <w:rFonts w:ascii="Times New Roman" w:eastAsia="Times New Roman" w:hAnsi="Times New Roman" w:cs="Times New Roman"/>
                <w:lang w:val="en-US"/>
              </w:rPr>
              <w:t>Locland</w:t>
            </w:r>
            <w:proofErr w:type="spellEnd"/>
            <w:r w:rsidRPr="001B3365">
              <w:rPr>
                <w:rFonts w:ascii="Times New Roman" w:eastAsia="Times New Roman" w:hAnsi="Times New Roman" w:cs="Times New Roman"/>
                <w:lang w:val="en-US"/>
              </w:rPr>
              <w:t xml:space="preserve">-Gaming-Localization (PPP). </w:t>
            </w:r>
            <w:hyperlink r:id="rId11">
              <w:r w:rsidRPr="001B336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https://www.memoq.com/Kilgray/media/Download/LocLand-Gamin</w:t>
              </w:r>
              <w:r w:rsidRPr="001B336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g-Localization.pdf</w:t>
              </w:r>
            </w:hyperlink>
            <w:r w:rsidRPr="001B336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9354EA" w:rsidRPr="001B3365" w:rsidRDefault="001B3365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lang w:val="fr-FR"/>
              </w:rPr>
            </w:pPr>
            <w:r w:rsidRPr="001B3365">
              <w:rPr>
                <w:rFonts w:ascii="Times New Roman" w:eastAsia="Times New Roman" w:hAnsi="Times New Roman" w:cs="Times New Roman"/>
                <w:lang w:val="en-US"/>
              </w:rPr>
              <w:t xml:space="preserve">Matamala, A., &amp; Orero, P. (2015). Text on screen. In A. </w:t>
            </w:r>
            <w:proofErr w:type="spellStart"/>
            <w:r w:rsidRPr="001B3365">
              <w:rPr>
                <w:rFonts w:ascii="Times New Roman" w:eastAsia="Times New Roman" w:hAnsi="Times New Roman" w:cs="Times New Roman"/>
                <w:lang w:val="en-US"/>
              </w:rPr>
              <w:t>Reamel</w:t>
            </w:r>
            <w:proofErr w:type="spellEnd"/>
            <w:r w:rsidRPr="001B3365">
              <w:rPr>
                <w:rFonts w:ascii="Times New Roman" w:eastAsia="Times New Roman" w:hAnsi="Times New Roman" w:cs="Times New Roman"/>
                <w:lang w:val="en-US"/>
              </w:rPr>
              <w:t xml:space="preserve">, N. </w:t>
            </w:r>
            <w:proofErr w:type="spellStart"/>
            <w:r w:rsidRPr="001B3365">
              <w:rPr>
                <w:rFonts w:ascii="Times New Roman" w:eastAsia="Times New Roman" w:hAnsi="Times New Roman" w:cs="Times New Roman"/>
                <w:lang w:val="en-US"/>
              </w:rPr>
              <w:t>Reviers</w:t>
            </w:r>
            <w:proofErr w:type="spellEnd"/>
            <w:r w:rsidRPr="001B3365">
              <w:rPr>
                <w:rFonts w:ascii="Times New Roman" w:eastAsia="Times New Roman" w:hAnsi="Times New Roman" w:cs="Times New Roman"/>
                <w:lang w:val="en-US"/>
              </w:rPr>
              <w:t xml:space="preserve">, &amp; G. </w:t>
            </w:r>
            <w:proofErr w:type="spellStart"/>
            <w:r w:rsidRPr="001B3365">
              <w:rPr>
                <w:rFonts w:ascii="Times New Roman" w:eastAsia="Times New Roman" w:hAnsi="Times New Roman" w:cs="Times New Roman"/>
                <w:lang w:val="en-US"/>
              </w:rPr>
              <w:t>Vercauteren</w:t>
            </w:r>
            <w:proofErr w:type="spellEnd"/>
            <w:r w:rsidRPr="001B3365">
              <w:rPr>
                <w:rFonts w:ascii="Times New Roman" w:eastAsia="Times New Roman" w:hAnsi="Times New Roman" w:cs="Times New Roman"/>
                <w:lang w:val="en-US"/>
              </w:rPr>
              <w:t xml:space="preserve"> (Eds.), </w:t>
            </w:r>
            <w:r w:rsidRPr="001B3365">
              <w:rPr>
                <w:rFonts w:ascii="Times New Roman" w:eastAsia="Times New Roman" w:hAnsi="Times New Roman" w:cs="Times New Roman"/>
                <w:i/>
                <w:lang w:val="en-US"/>
              </w:rPr>
              <w:t>Pictures painted in words: ADLAB Audio description guidelines</w:t>
            </w:r>
            <w:r w:rsidRPr="001B3365">
              <w:rPr>
                <w:rFonts w:ascii="Times New Roman" w:eastAsia="Times New Roman" w:hAnsi="Times New Roman" w:cs="Times New Roman"/>
                <w:lang w:val="en-US"/>
              </w:rPr>
              <w:t xml:space="preserve"> (Vol. 2017, pp. 39-42). </w:t>
            </w:r>
            <w:r w:rsidRPr="001B3365">
              <w:rPr>
                <w:rFonts w:ascii="Times New Roman" w:eastAsia="Times New Roman" w:hAnsi="Times New Roman" w:cs="Times New Roman"/>
                <w:lang w:val="fr-FR"/>
              </w:rPr>
              <w:t xml:space="preserve">Trieste: EUT Edizioni Universita di Trieste. </w:t>
            </w:r>
            <w:r>
              <w:fldChar w:fldCharType="begin"/>
            </w:r>
            <w:r w:rsidRPr="001B3365">
              <w:rPr>
                <w:lang w:val="fr-FR"/>
              </w:rPr>
              <w:instrText xml:space="preserve"> H</w:instrText>
            </w:r>
            <w:r w:rsidRPr="001B3365">
              <w:rPr>
                <w:lang w:val="fr-FR"/>
              </w:rPr>
              <w:instrText xml:space="preserve">YPERLINK "http://www.adlabproject.eu/Docs/adlab%2520book/" \h </w:instrText>
            </w:r>
            <w:r>
              <w:fldChar w:fldCharType="separate"/>
            </w:r>
            <w:r w:rsidRPr="001B3365">
              <w:rPr>
                <w:rFonts w:ascii="Times New Roman" w:eastAsia="Times New Roman" w:hAnsi="Times New Roman" w:cs="Times New Roman"/>
                <w:u w:val="single"/>
                <w:lang w:val="fr-FR"/>
              </w:rPr>
              <w:t>http://www.adlabproject.eu/Docs/adlab%20book/</w:t>
            </w:r>
            <w:r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  <w:r w:rsidRPr="001B3365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</w:p>
          <w:p w:rsidR="009354EA" w:rsidRDefault="001B3365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  <w:r w:rsidRPr="001B3365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The Beginner’s Guide to Game Localization (2021).  </w:t>
            </w:r>
            <w:hyperlink r:id="rId12">
              <w:r>
                <w:rPr>
                  <w:rFonts w:ascii="Times New Roman" w:eastAsia="Times New Roman" w:hAnsi="Times New Roman" w:cs="Times New Roman"/>
                  <w:u w:val="single"/>
                </w:rPr>
                <w:t>https:/</w:t>
              </w:r>
              <w:r>
                <w:rPr>
                  <w:rFonts w:ascii="Times New Roman" w:eastAsia="Times New Roman" w:hAnsi="Times New Roman" w:cs="Times New Roman"/>
                  <w:u w:val="single"/>
                </w:rPr>
                <w:t>/summalinguae.com/localization/video-game-localization-guide/</w:t>
              </w:r>
            </w:hyperlink>
          </w:p>
          <w:p w:rsidR="009354EA" w:rsidRDefault="001B336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Szymańska, B.,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Strzymiński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T. (2010). </w:t>
            </w:r>
            <w:r>
              <w:rPr>
                <w:rFonts w:ascii="Times New Roman" w:eastAsia="Times New Roman" w:hAnsi="Times New Roman" w:cs="Times New Roman"/>
                <w:i/>
              </w:rPr>
              <w:t>Audiodeskrypcja. Obraz słowem malowany. Standardy tworzenia audiodeskrypcji do produkcji audiowizualnych.</w:t>
            </w:r>
            <w:r>
              <w:rPr>
                <w:rFonts w:ascii="Times New Roman" w:eastAsia="Times New Roman" w:hAnsi="Times New Roman" w:cs="Times New Roman"/>
              </w:rPr>
              <w:t xml:space="preserve"> Fundacja Audiodeskrypcja. </w:t>
            </w:r>
            <w:hyperlink r:id="rId13">
              <w:r>
                <w:rPr>
                  <w:rFonts w:ascii="Times New Roman" w:eastAsia="Times New Roman" w:hAnsi="Times New Roman" w:cs="Times New Roman"/>
                  <w:u w:val="single"/>
                </w:rPr>
                <w:t>http://avt.ils.uw.edu.pl/files/2010/12/AD-_standardy_tworzenia.pdf</w:t>
              </w:r>
            </w:hyperlink>
          </w:p>
        </w:tc>
      </w:tr>
      <w:tr w:rsidR="009354EA">
        <w:trPr>
          <w:trHeight w:val="3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Literatura uzupełniająca:</w:t>
            </w:r>
          </w:p>
        </w:tc>
      </w:tr>
      <w:tr w:rsidR="009354EA">
        <w:trPr>
          <w:trHeight w:val="1884"/>
        </w:trPr>
        <w:tc>
          <w:tcPr>
            <w:tcW w:w="9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1B336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1B3365">
              <w:rPr>
                <w:rFonts w:ascii="Times New Roman" w:eastAsia="Times New Roman" w:hAnsi="Times New Roman" w:cs="Times New Roman"/>
                <w:lang w:val="en-US"/>
              </w:rPr>
              <w:t>Baker, Mona. (1992).</w:t>
            </w:r>
            <w:r w:rsidRPr="001B3365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In Other Words</w:t>
            </w:r>
            <w:r w:rsidRPr="001B3365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 xml:space="preserve">London- New York: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Routledge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9354EA" w:rsidRDefault="001B336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Garcarz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Michał. (2007). </w:t>
            </w:r>
            <w:r>
              <w:rPr>
                <w:rFonts w:ascii="Times New Roman" w:eastAsia="Times New Roman" w:hAnsi="Times New Roman" w:cs="Times New Roman"/>
                <w:i/>
              </w:rPr>
              <w:t>Przekład slangu w filmie</w:t>
            </w:r>
            <w:r>
              <w:rPr>
                <w:rFonts w:ascii="Times New Roman" w:eastAsia="Times New Roman" w:hAnsi="Times New Roman" w:cs="Times New Roman"/>
              </w:rPr>
              <w:t xml:space="preserve">. Kraków: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Tertium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9354EA" w:rsidRDefault="001B336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Korzeniowska, Aniela and Piotr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Kuhiwczak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1B3365">
              <w:rPr>
                <w:rFonts w:ascii="Times New Roman" w:eastAsia="Times New Roman" w:hAnsi="Times New Roman" w:cs="Times New Roman"/>
                <w:i/>
                <w:lang w:val="en-US"/>
              </w:rPr>
              <w:t>Successful Polish-English Translation: Tricks of the Trade</w:t>
            </w:r>
            <w:r w:rsidRPr="001B3365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Warsaw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2005. </w:t>
            </w:r>
          </w:p>
          <w:p w:rsidR="009354EA" w:rsidRPr="001B3365" w:rsidRDefault="001B3365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Maszerowska Anna, Matamala Anna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Pilar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Orero. </w:t>
            </w:r>
            <w:r w:rsidRPr="001B3365">
              <w:rPr>
                <w:rFonts w:ascii="Times New Roman" w:eastAsia="Times New Roman" w:hAnsi="Times New Roman" w:cs="Times New Roman"/>
                <w:i/>
                <w:lang w:val="en-US"/>
              </w:rPr>
              <w:t>Audio Description. New Perspectives Illustrated</w:t>
            </w:r>
            <w:r w:rsidRPr="001B3365">
              <w:rPr>
                <w:rFonts w:ascii="Times New Roman" w:eastAsia="Times New Roman" w:hAnsi="Times New Roman" w:cs="Times New Roman"/>
                <w:lang w:val="en-US"/>
              </w:rPr>
              <w:t>. Amsterdam, Philadelphia: Benjamins.</w:t>
            </w:r>
          </w:p>
          <w:p w:rsidR="009354EA" w:rsidRDefault="001B3365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B3365">
              <w:rPr>
                <w:rFonts w:ascii="Times New Roman" w:eastAsia="Times New Roman" w:hAnsi="Times New Roman" w:cs="Times New Roman"/>
                <w:lang w:val="en-US"/>
              </w:rPr>
              <w:t xml:space="preserve">Matamala, Anna &amp; Orero, Pilar (eds.) (2016). </w:t>
            </w:r>
            <w:r w:rsidRPr="001B3365">
              <w:rPr>
                <w:rFonts w:ascii="Times New Roman" w:eastAsia="Times New Roman" w:hAnsi="Times New Roman" w:cs="Times New Roman"/>
                <w:i/>
                <w:lang w:val="en-US"/>
              </w:rPr>
              <w:t>Researching Audio Description</w:t>
            </w:r>
            <w:r w:rsidRPr="001B3365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 xml:space="preserve">London: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Palgrave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Macmillan.</w:t>
            </w:r>
          </w:p>
          <w:p w:rsidR="009354EA" w:rsidRDefault="001B3365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B3365">
              <w:rPr>
                <w:rFonts w:ascii="Times New Roman" w:eastAsia="Times New Roman" w:hAnsi="Times New Roman" w:cs="Times New Roman"/>
                <w:lang w:val="en-US"/>
              </w:rPr>
              <w:t xml:space="preserve">Newmark, Peter. (2006). </w:t>
            </w:r>
            <w:r w:rsidRPr="001B3365">
              <w:rPr>
                <w:rFonts w:ascii="Times New Roman" w:eastAsia="Times New Roman" w:hAnsi="Times New Roman" w:cs="Times New Roman"/>
                <w:i/>
                <w:lang w:val="en-US"/>
              </w:rPr>
              <w:t>A Textbook of Translation</w:t>
            </w:r>
            <w:r w:rsidRPr="001B3365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Malaysia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Harlo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Longman.</w:t>
            </w:r>
          </w:p>
          <w:p w:rsidR="009354EA" w:rsidRDefault="001B3365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Rybka, Małgorzata, Wrześniewska-Pietrzak, Marta &amp; Beata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Jerzakowska-Kibenko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 (2020). </w:t>
            </w:r>
            <w:r>
              <w:rPr>
                <w:rFonts w:ascii="Times New Roman" w:eastAsia="Times New Roman" w:hAnsi="Times New Roman" w:cs="Times New Roman"/>
                <w:i/>
              </w:rPr>
              <w:t>Audiodeskrypcja i jej pogranicza</w:t>
            </w:r>
            <w:r>
              <w:rPr>
                <w:rFonts w:ascii="Times New Roman" w:eastAsia="Times New Roman" w:hAnsi="Times New Roman" w:cs="Times New Roman"/>
              </w:rPr>
              <w:t xml:space="preserve">.  Poznań: Wydawnictwo Poznańskiego Towarzystwa Przyjaciół Nauk. </w:t>
            </w:r>
          </w:p>
        </w:tc>
      </w:tr>
      <w:tr w:rsidR="009354EA">
        <w:trPr>
          <w:trHeight w:val="3166"/>
        </w:trPr>
        <w:tc>
          <w:tcPr>
            <w:tcW w:w="9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EA" w:rsidRDefault="00935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354EA" w:rsidRDefault="009354EA">
      <w:pPr>
        <w:widowControl w:val="0"/>
        <w:spacing w:line="240" w:lineRule="auto"/>
        <w:ind w:left="360"/>
      </w:pPr>
      <w:bookmarkStart w:id="2" w:name="_heading=h.30j0zll" w:colFirst="0" w:colLast="0"/>
      <w:bookmarkEnd w:id="2"/>
    </w:p>
    <w:sectPr w:rsidR="009354EA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rimo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5098"/>
    <w:multiLevelType w:val="multilevel"/>
    <w:tmpl w:val="473C5D34"/>
    <w:lvl w:ilvl="0">
      <w:start w:val="1"/>
      <w:numFmt w:val="decimal"/>
      <w:lvlText w:val="%1)"/>
      <w:lvlJc w:val="left"/>
      <w:pPr>
        <w:ind w:left="720" w:hanging="360"/>
      </w:pPr>
      <w:rPr>
        <w:b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5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7297008"/>
    <w:multiLevelType w:val="multilevel"/>
    <w:tmpl w:val="43E879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0CEE33D0"/>
    <w:multiLevelType w:val="multilevel"/>
    <w:tmpl w:val="D1D09936"/>
    <w:lvl w:ilvl="0">
      <w:start w:val="3"/>
      <w:numFmt w:val="decimal"/>
      <w:lvlText w:val="%1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12ED3BD8"/>
    <w:multiLevelType w:val="multilevel"/>
    <w:tmpl w:val="08E0B88A"/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14FB11AE"/>
    <w:multiLevelType w:val="multilevel"/>
    <w:tmpl w:val="D64E1C00"/>
    <w:lvl w:ilvl="0">
      <w:start w:val="2"/>
      <w:numFmt w:val="decimal"/>
      <w:lvlText w:val="%1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1DB560A0"/>
    <w:multiLevelType w:val="multilevel"/>
    <w:tmpl w:val="5B2864C2"/>
    <w:lvl w:ilvl="0">
      <w:start w:val="3"/>
      <w:numFmt w:val="decimal"/>
      <w:lvlText w:val="%1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1DDF27C9"/>
    <w:multiLevelType w:val="multilevel"/>
    <w:tmpl w:val="00C04394"/>
    <w:lvl w:ilvl="0">
      <w:start w:val="6"/>
      <w:numFmt w:val="upperRoman"/>
      <w:lvlText w:val="%1."/>
      <w:lvlJc w:val="left"/>
      <w:pPr>
        <w:ind w:left="108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1ECC36BB"/>
    <w:multiLevelType w:val="multilevel"/>
    <w:tmpl w:val="AB5EB274"/>
    <w:lvl w:ilvl="0">
      <w:start w:val="3"/>
      <w:numFmt w:val="upperRoman"/>
      <w:lvlText w:val="%1."/>
      <w:lvlJc w:val="left"/>
      <w:pPr>
        <w:ind w:left="108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2187736B"/>
    <w:multiLevelType w:val="multilevel"/>
    <w:tmpl w:val="2F2030F8"/>
    <w:lvl w:ilvl="0">
      <w:start w:val="2"/>
      <w:numFmt w:val="decimal"/>
      <w:lvlText w:val="%1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2750510A"/>
    <w:multiLevelType w:val="multilevel"/>
    <w:tmpl w:val="724064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2B3C4D11"/>
    <w:multiLevelType w:val="multilevel"/>
    <w:tmpl w:val="97401F8C"/>
    <w:lvl w:ilvl="0">
      <w:start w:val="1"/>
      <w:numFmt w:val="upperRoman"/>
      <w:lvlText w:val="%1."/>
      <w:lvlJc w:val="left"/>
      <w:pPr>
        <w:ind w:left="108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35D1505B"/>
    <w:multiLevelType w:val="multilevel"/>
    <w:tmpl w:val="EEEA44B8"/>
    <w:lvl w:ilvl="0">
      <w:start w:val="5"/>
      <w:numFmt w:val="upperRoman"/>
      <w:lvlText w:val="%1."/>
      <w:lvlJc w:val="left"/>
      <w:pPr>
        <w:ind w:left="108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41046E68"/>
    <w:multiLevelType w:val="multilevel"/>
    <w:tmpl w:val="AADE9330"/>
    <w:lvl w:ilvl="0">
      <w:start w:val="7"/>
      <w:numFmt w:val="upperRoman"/>
      <w:lvlText w:val="%1."/>
      <w:lvlJc w:val="left"/>
      <w:pPr>
        <w:ind w:left="108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43833710"/>
    <w:multiLevelType w:val="multilevel"/>
    <w:tmpl w:val="1B723FA0"/>
    <w:lvl w:ilvl="0">
      <w:start w:val="4"/>
      <w:numFmt w:val="upperRoman"/>
      <w:lvlText w:val="%1."/>
      <w:lvlJc w:val="left"/>
      <w:pPr>
        <w:ind w:left="108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48B22189"/>
    <w:multiLevelType w:val="multilevel"/>
    <w:tmpl w:val="582273EA"/>
    <w:lvl w:ilvl="0">
      <w:start w:val="1"/>
      <w:numFmt w:val="decimal"/>
      <w:lvlText w:val="%1)"/>
      <w:lvlJc w:val="left"/>
      <w:pPr>
        <w:ind w:left="55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7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990" w:hanging="29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71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43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150" w:hanging="29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87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59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310" w:hanging="29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5" w15:restartNumberingAfterBreak="0">
    <w:nsid w:val="4C5C24C4"/>
    <w:multiLevelType w:val="multilevel"/>
    <w:tmpl w:val="47AE6E00"/>
    <w:lvl w:ilvl="0">
      <w:start w:val="1"/>
      <w:numFmt w:val="bullet"/>
      <w:lvlText w:val="●"/>
      <w:lvlJc w:val="left"/>
      <w:pPr>
        <w:ind w:left="437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77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97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37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757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97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598875AD"/>
    <w:multiLevelType w:val="multilevel"/>
    <w:tmpl w:val="5A222198"/>
    <w:lvl w:ilvl="0">
      <w:start w:val="2"/>
      <w:numFmt w:val="upperRoman"/>
      <w:lvlText w:val="%1."/>
      <w:lvlJc w:val="left"/>
      <w:pPr>
        <w:ind w:left="108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5A413AB3"/>
    <w:multiLevelType w:val="multilevel"/>
    <w:tmpl w:val="32426DF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8" w15:restartNumberingAfterBreak="0">
    <w:nsid w:val="65291213"/>
    <w:multiLevelType w:val="multilevel"/>
    <w:tmpl w:val="25B2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5DB4E1D"/>
    <w:multiLevelType w:val="multilevel"/>
    <w:tmpl w:val="C88C2D9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0" w15:restartNumberingAfterBreak="0">
    <w:nsid w:val="72394F20"/>
    <w:multiLevelType w:val="multilevel"/>
    <w:tmpl w:val="A7EA4060"/>
    <w:lvl w:ilvl="0">
      <w:start w:val="8"/>
      <w:numFmt w:val="upperRoman"/>
      <w:lvlText w:val="%1."/>
      <w:lvlJc w:val="left"/>
      <w:pPr>
        <w:ind w:left="108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1" w15:restartNumberingAfterBreak="0">
    <w:nsid w:val="731820B5"/>
    <w:multiLevelType w:val="multilevel"/>
    <w:tmpl w:val="FBB61820"/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smallCaps w:val="0"/>
        <w:strike w:val="0"/>
        <w:shd w:val="clear" w:color="auto" w:fill="auto"/>
        <w:vertAlign w:val="baseline"/>
      </w:rPr>
    </w:lvl>
  </w:abstractNum>
  <w:abstractNum w:abstractNumId="22" w15:restartNumberingAfterBreak="0">
    <w:nsid w:val="7BD01C47"/>
    <w:multiLevelType w:val="multilevel"/>
    <w:tmpl w:val="2B246D1C"/>
    <w:lvl w:ilvl="0">
      <w:start w:val="1"/>
      <w:numFmt w:val="bullet"/>
      <w:lvlText w:val="●"/>
      <w:lvlJc w:val="left"/>
      <w:pPr>
        <w:ind w:left="437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77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97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37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757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97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8"/>
  </w:num>
  <w:num w:numId="2">
    <w:abstractNumId w:val="0"/>
  </w:num>
  <w:num w:numId="3">
    <w:abstractNumId w:val="21"/>
  </w:num>
  <w:num w:numId="4">
    <w:abstractNumId w:val="20"/>
  </w:num>
  <w:num w:numId="5">
    <w:abstractNumId w:val="3"/>
  </w:num>
  <w:num w:numId="6">
    <w:abstractNumId w:val="2"/>
  </w:num>
  <w:num w:numId="7">
    <w:abstractNumId w:val="9"/>
  </w:num>
  <w:num w:numId="8">
    <w:abstractNumId w:val="14"/>
  </w:num>
  <w:num w:numId="9">
    <w:abstractNumId w:val="6"/>
  </w:num>
  <w:num w:numId="10">
    <w:abstractNumId w:val="22"/>
  </w:num>
  <w:num w:numId="11">
    <w:abstractNumId w:val="4"/>
  </w:num>
  <w:num w:numId="12">
    <w:abstractNumId w:val="17"/>
  </w:num>
  <w:num w:numId="13">
    <w:abstractNumId w:val="1"/>
  </w:num>
  <w:num w:numId="14">
    <w:abstractNumId w:val="10"/>
  </w:num>
  <w:num w:numId="15">
    <w:abstractNumId w:val="13"/>
  </w:num>
  <w:num w:numId="16">
    <w:abstractNumId w:val="11"/>
  </w:num>
  <w:num w:numId="17">
    <w:abstractNumId w:val="19"/>
  </w:num>
  <w:num w:numId="18">
    <w:abstractNumId w:val="16"/>
  </w:num>
  <w:num w:numId="19">
    <w:abstractNumId w:val="7"/>
  </w:num>
  <w:num w:numId="20">
    <w:abstractNumId w:val="15"/>
  </w:num>
  <w:num w:numId="21">
    <w:abstractNumId w:val="12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EA"/>
    <w:rsid w:val="001B3365"/>
    <w:rsid w:val="0093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0881"/>
  <w15:docId w15:val="{5F5915EE-9D70-4E33-BBA4-3F304D23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  <w:u w:color="000000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Pr>
      <w:u w:val="single"/>
    </w:rPr>
  </w:style>
  <w:style w:type="table" w:customStyle="1" w:styleId="TableNormal2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Akapitzlist">
    <w:name w:val="List Paragraph"/>
    <w:pPr>
      <w:ind w:left="720"/>
    </w:pPr>
    <w:rPr>
      <w:color w:val="000000"/>
      <w:u w:color="000000"/>
    </w:rPr>
  </w:style>
  <w:style w:type="numbering" w:customStyle="1" w:styleId="ImportedStyle1">
    <w:name w:val="Imported Style 1"/>
  </w:style>
  <w:style w:type="paragraph" w:customStyle="1" w:styleId="TableStyle2A">
    <w:name w:val="Table Style 2 A"/>
    <w:rPr>
      <w:rFonts w:ascii="Helvetica Neue" w:hAnsi="Helvetica Neue" w:cs="Arial Unicode MS"/>
      <w:color w:val="000000"/>
      <w:u w:color="000000"/>
      <w:lang w:val="en-US"/>
    </w:rPr>
  </w:style>
  <w:style w:type="numbering" w:customStyle="1" w:styleId="ImportedStyle4">
    <w:name w:val="Imported Style 4"/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00"/>
      <w:u w:val="single" w:color="000000"/>
    </w:rPr>
  </w:style>
  <w:style w:type="character" w:customStyle="1" w:styleId="None">
    <w:name w:val="None"/>
  </w:style>
  <w:style w:type="character" w:customStyle="1" w:styleId="Hyperlink1">
    <w:name w:val="Hyperlink.1"/>
    <w:basedOn w:val="None"/>
  </w:style>
  <w:style w:type="character" w:customStyle="1" w:styleId="Hyperlink2">
    <w:name w:val="Hyperlink.2"/>
    <w:basedOn w:val="Link"/>
    <w:rPr>
      <w:color w:val="000000"/>
      <w:u w:val="single" w:color="000000"/>
      <w:lang w:val="en-US"/>
    </w:rPr>
  </w:style>
  <w:style w:type="character" w:customStyle="1" w:styleId="Hyperlink3">
    <w:name w:val="Hyperlink.3"/>
    <w:basedOn w:val="Link"/>
    <w:rPr>
      <w:color w:val="000000"/>
      <w:u w:val="single" w:color="000000"/>
      <w:lang w:val="en-US"/>
    </w:rPr>
  </w:style>
  <w:style w:type="character" w:customStyle="1" w:styleId="Hyperlink4">
    <w:name w:val="Hyperlink.4"/>
    <w:basedOn w:val="Link"/>
    <w:rPr>
      <w:color w:val="000000"/>
      <w:u w:val="single" w:color="000000"/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AD5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DF1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Tabela-Siatka">
    <w:name w:val="Table Grid"/>
    <w:basedOn w:val="Standardowy"/>
    <w:uiPriority w:val="59"/>
    <w:rsid w:val="00AD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</w:tblPr>
  </w:style>
  <w:style w:type="table" w:customStyle="1" w:styleId="a8">
    <w:basedOn w:val="TableNormal2"/>
    <w:tblPr>
      <w:tblStyleRowBandSize w:val="1"/>
      <w:tblStyleColBandSize w:val="1"/>
    </w:tblPr>
  </w:style>
  <w:style w:type="table" w:customStyle="1" w:styleId="a9">
    <w:basedOn w:val="TableNormal2"/>
    <w:tblPr>
      <w:tblStyleRowBandSize w:val="1"/>
      <w:tblStyleColBandSize w:val="1"/>
    </w:tblPr>
  </w:style>
  <w:style w:type="table" w:customStyle="1" w:styleId="aa">
    <w:basedOn w:val="TableNormal2"/>
    <w:tblPr>
      <w:tblStyleRowBandSize w:val="1"/>
      <w:tblStyleColBandSize w:val="1"/>
    </w:tblPr>
  </w:style>
  <w:style w:type="table" w:customStyle="1" w:styleId="ab">
    <w:basedOn w:val="TableNormal2"/>
    <w:tblPr>
      <w:tblStyleRowBandSize w:val="1"/>
      <w:tblStyleColBandSize w:val="1"/>
    </w:tblPr>
  </w:style>
  <w:style w:type="table" w:customStyle="1" w:styleId="ac">
    <w:basedOn w:val="TableNormal2"/>
    <w:tblPr>
      <w:tblStyleRowBandSize w:val="1"/>
      <w:tblStyleColBandSize w:val="1"/>
    </w:tblPr>
  </w:style>
  <w:style w:type="table" w:customStyle="1" w:styleId="ad">
    <w:basedOn w:val="TableNormal2"/>
    <w:tblPr>
      <w:tblStyleRowBandSize w:val="1"/>
      <w:tblStyleColBandSize w:val="1"/>
    </w:tblPr>
  </w:style>
  <w:style w:type="table" w:customStyle="1" w:styleId="ae">
    <w:basedOn w:val="TableNormal2"/>
    <w:tblPr>
      <w:tblStyleRowBandSize w:val="1"/>
      <w:tblStyleColBandSize w:val="1"/>
    </w:tblPr>
  </w:style>
  <w:style w:type="table" w:customStyle="1" w:styleId="af">
    <w:basedOn w:val="TableNormal2"/>
    <w:tblPr>
      <w:tblStyleRowBandSize w:val="1"/>
      <w:tblStyleColBandSize w:val="1"/>
    </w:tblPr>
  </w:style>
  <w:style w:type="table" w:customStyle="1" w:styleId="af0">
    <w:basedOn w:val="TableNormal2"/>
    <w:tblPr>
      <w:tblStyleRowBandSize w:val="1"/>
      <w:tblStyleColBandSize w:val="1"/>
    </w:tblPr>
  </w:style>
  <w:style w:type="table" w:customStyle="1" w:styleId="af1">
    <w:basedOn w:val="TableNormal2"/>
    <w:tblPr>
      <w:tblStyleRowBandSize w:val="1"/>
      <w:tblStyleColBandSize w:val="1"/>
    </w:tblPr>
  </w:style>
  <w:style w:type="table" w:customStyle="1" w:styleId="af2">
    <w:basedOn w:val="TableNormal2"/>
    <w:tblPr>
      <w:tblStyleRowBandSize w:val="1"/>
      <w:tblStyleColBandSize w:val="1"/>
    </w:tblPr>
  </w:style>
  <w:style w:type="table" w:customStyle="1" w:styleId="af3">
    <w:basedOn w:val="TableNormal2"/>
    <w:tblPr>
      <w:tblStyleRowBandSize w:val="1"/>
      <w:tblStyleColBandSize w:val="1"/>
    </w:tblPr>
  </w:style>
  <w:style w:type="table" w:customStyle="1" w:styleId="af4">
    <w:basedOn w:val="TableNormal2"/>
    <w:tblPr>
      <w:tblStyleRowBandSize w:val="1"/>
      <w:tblStyleColBandSize w:val="1"/>
    </w:tblPr>
  </w:style>
  <w:style w:type="table" w:customStyle="1" w:styleId="af5">
    <w:basedOn w:val="TableNormal2"/>
    <w:tblPr>
      <w:tblStyleRowBandSize w:val="1"/>
      <w:tblStyleColBandSize w:val="1"/>
    </w:tblPr>
  </w:style>
  <w:style w:type="table" w:customStyle="1" w:styleId="af6">
    <w:basedOn w:val="TableNormal2"/>
    <w:tblPr>
      <w:tblStyleRowBandSize w:val="1"/>
      <w:tblStyleColBandSize w:val="1"/>
    </w:tblPr>
  </w:style>
  <w:style w:type="table" w:customStyle="1" w:styleId="af7">
    <w:basedOn w:val="TableNormal2"/>
    <w:tblPr>
      <w:tblStyleRowBandSize w:val="1"/>
      <w:tblStyleColBandSize w:val="1"/>
    </w:tblPr>
  </w:style>
  <w:style w:type="table" w:customStyle="1" w:styleId="af8">
    <w:basedOn w:val="TableNormal2"/>
    <w:tblPr>
      <w:tblStyleRowBandSize w:val="1"/>
      <w:tblStyleColBandSize w:val="1"/>
    </w:tblPr>
  </w:style>
  <w:style w:type="table" w:customStyle="1" w:styleId="af9">
    <w:basedOn w:val="TableNormal2"/>
    <w:tblPr>
      <w:tblStyleRowBandSize w:val="1"/>
      <w:tblStyleColBandSize w:val="1"/>
    </w:tblPr>
  </w:style>
  <w:style w:type="table" w:customStyle="1" w:styleId="afa">
    <w:basedOn w:val="TableNormal2"/>
    <w:tblPr>
      <w:tblStyleRowBandSize w:val="1"/>
      <w:tblStyleColBandSize w:val="1"/>
    </w:tblPr>
  </w:style>
  <w:style w:type="table" w:customStyle="1" w:styleId="afb">
    <w:basedOn w:val="TableNormal2"/>
    <w:tblPr>
      <w:tblStyleRowBandSize w:val="1"/>
      <w:tblStyleColBandSize w:val="1"/>
    </w:tblPr>
  </w:style>
  <w:style w:type="table" w:customStyle="1" w:styleId="afc">
    <w:basedOn w:val="TableNormal2"/>
    <w:tblPr>
      <w:tblStyleRowBandSize w:val="1"/>
      <w:tblStyleColBandSize w:val="1"/>
    </w:tblPr>
  </w:style>
  <w:style w:type="table" w:customStyle="1" w:styleId="afd">
    <w:basedOn w:val="TableNormal2"/>
    <w:tblPr>
      <w:tblStyleRowBandSize w:val="1"/>
      <w:tblStyleColBandSize w:val="1"/>
    </w:tblPr>
  </w:style>
  <w:style w:type="table" w:customStyle="1" w:styleId="afe">
    <w:basedOn w:val="TableNormal2"/>
    <w:tblPr>
      <w:tblStyleRowBandSize w:val="1"/>
      <w:tblStyleColBandSize w:val="1"/>
    </w:tblPr>
  </w:style>
  <w:style w:type="table" w:customStyle="1" w:styleId="aff">
    <w:basedOn w:val="TableNormal2"/>
    <w:tblPr>
      <w:tblStyleRowBandSize w:val="1"/>
      <w:tblStyleColBandSize w:val="1"/>
    </w:tblPr>
  </w:style>
  <w:style w:type="table" w:customStyle="1" w:styleId="aff0">
    <w:basedOn w:val="TableNormal2"/>
    <w:tblPr>
      <w:tblStyleRowBandSize w:val="1"/>
      <w:tblStyleColBandSize w:val="1"/>
    </w:tblPr>
  </w:style>
  <w:style w:type="table" w:customStyle="1" w:styleId="aff1">
    <w:basedOn w:val="TableNormal2"/>
    <w:tblPr>
      <w:tblStyleRowBandSize w:val="1"/>
      <w:tblStyleColBandSize w:val="1"/>
    </w:tblPr>
  </w:style>
  <w:style w:type="table" w:customStyle="1" w:styleId="aff2">
    <w:basedOn w:val="TableNormal2"/>
    <w:tblPr>
      <w:tblStyleRowBandSize w:val="1"/>
      <w:tblStyleColBandSize w:val="1"/>
    </w:tblPr>
  </w:style>
  <w:style w:type="table" w:customStyle="1" w:styleId="aff3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medes.com/translator-hub/game-localization-guide" TargetMode="External"/><Relationship Id="rId13" Type="http://schemas.openxmlformats.org/officeDocument/2006/relationships/hyperlink" Target="http://avt.ils.uw.edu.pl/files/2010/12/AD-_standardy_tworzenia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dzieciom.pl/wp-content/uploads/2012/09/Napisy-dla-nieslyszacych-zasady-tworzenia.pdf" TargetMode="External"/><Relationship Id="rId12" Type="http://schemas.openxmlformats.org/officeDocument/2006/relationships/hyperlink" Target="https://summalinguae.com/localization/video-game-localization-guid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nglobe.com/wp-content/uploads/2012/05/Best-Practices-for-Game-Localization-v21.pdf" TargetMode="External"/><Relationship Id="rId11" Type="http://schemas.openxmlformats.org/officeDocument/2006/relationships/hyperlink" Target="https://www.memoq.com/Kilgray/media/Download/LocLand-Gaming-Localization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imoz.pl/upload/szkolenia/Audiodeskrypcja_-_zasady_tworzeni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sradio.huji.ac.il/narration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Ba7OMVRt64OpDqCp6BHC8RdMrg==">AMUW2mWvYEVFojihSL4sBgld1pQfohGDVQzFMOUcsj1+bYzU4MAYHRvoO2PeZh486rdJ3+h+tmkRkTsVZ270cgfo06grNogRh9RkaqM/TP6v4pQzGRbkdsqMCygB5q84Ge6A7jNpoQhv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1618</Words>
  <Characters>9713</Characters>
  <Application>Microsoft Office Word</Application>
  <DocSecurity>0</DocSecurity>
  <Lines>80</Lines>
  <Paragraphs>22</Paragraphs>
  <ScaleCrop>false</ScaleCrop>
  <Company/>
  <LinksUpToDate>false</LinksUpToDate>
  <CharactersWithSpaces>11309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Reviewer</cp:lastModifiedBy>
  <cp:revision>2</cp:revision>
  <dcterms:created xsi:type="dcterms:W3CDTF">2021-09-22T09:40:00Z</dcterms:created>
  <dcterms:modified xsi:type="dcterms:W3CDTF">2023-02-20T20:54:00Z</dcterms:modified>
</cp:coreProperties>
</file>