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b w:val="1"/>
          <w:sz w:val="22"/>
          <w:szCs w:val="22"/>
        </w:rPr>
      </w:pPr>
      <w:r w:rsidDel="00000000" w:rsidR="00000000" w:rsidRPr="00000000">
        <w:rPr>
          <w:b w:val="1"/>
          <w:sz w:val="22"/>
          <w:szCs w:val="22"/>
          <w:rtl w:val="0"/>
        </w:rPr>
        <w:t xml:space="preserve">KARTA PRZEDMIOTU </w:t>
      </w:r>
    </w:p>
    <w:p w:rsidR="00000000" w:rsidDel="00000000" w:rsidP="00000000" w:rsidRDefault="00000000" w:rsidRPr="00000000" w14:paraId="00000002">
      <w:pPr>
        <w:spacing w:after="200" w:line="276" w:lineRule="auto"/>
        <w:rPr>
          <w:b w:val="1"/>
          <w:sz w:val="22"/>
          <w:szCs w:val="22"/>
        </w:rPr>
      </w:pPr>
      <w:r w:rsidDel="00000000" w:rsidR="00000000" w:rsidRPr="00000000">
        <w:rPr>
          <w:i w:val="1"/>
          <w:sz w:val="20"/>
          <w:szCs w:val="20"/>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8948.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88"/>
        <w:gridCol w:w="4460"/>
        <w:tblGridChange w:id="0">
          <w:tblGrid>
            <w:gridCol w:w="4488"/>
            <w:gridCol w:w="4460"/>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anglojęzyczna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Language Literature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angielski</w:t>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R. Looby</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sz w:val="22"/>
                <w:szCs w:val="22"/>
                <w:rtl w:val="0"/>
              </w:rPr>
              <w:t xml:space="preserve">7</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I-IV</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12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Kompetencja językowa na poziomie B2+/ C1. Znajomość rejestru akademickiego w pracy pisemnej dostosowana do poziomu studiów. Umiejętność pisania esejów naukowych (gromadzenie bibliografii, sporządzanie przypisów, unikania plagiatu). Poszerzona znajomość teorii literatury oraz historii literatury anglojęzycznej. Doświadczenie i umiejętnościci w zakresie analizy i interpretacji tekstów literackich. </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C1 Napisanie przez każdego z uczestników seminarium pracy magisterskiej. Prace rozpatrują wybrane zagadnienia dotyczące literatury anglojęzycznej. Szczegółowy zakres tematów określa prowadzący seminarium.</w:t>
            </w:r>
            <w:r w:rsidDel="00000000" w:rsidR="00000000" w:rsidRPr="00000000">
              <w:rPr>
                <w:rFonts w:ascii="Times New Roman" w:cs="Times New Roman" w:eastAsia="Times New Roman" w:hAnsi="Times New Roman"/>
                <w:b w:val="1"/>
                <w:i w:val="0"/>
                <w:smallCaps w:val="0"/>
                <w:strike w:val="0"/>
                <w:color w:val="f79646"/>
                <w:sz w:val="22"/>
                <w:szCs w:val="22"/>
                <w:u w:val="none"/>
                <w:shd w:fill="auto" w:val="clear"/>
                <w:vertAlign w:val="baseline"/>
                <w:rtl w:val="0"/>
              </w:rPr>
              <w:t xml:space="preserve"> </w:t>
            </w: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C2 Rozwinięcie umiejętności językowych –</w:t>
            </w:r>
            <w:r w:rsidDel="00000000" w:rsidR="00000000" w:rsidRPr="00000000">
              <w:rPr>
                <w:rFonts w:ascii="Times New Roman" w:cs="Times New Roman" w:eastAsia="Times New Roman" w:hAnsi="Times New Roman"/>
                <w:b w:val="1"/>
                <w:i w:val="0"/>
                <w:smallCaps w:val="0"/>
                <w:strike w:val="0"/>
                <w:color w:val="f79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docelowo: rok 1MA na poziomie C1+, rok 2 MA na poziomie C2.</w:t>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C3 Poszerzenie znajomości literatury anglojęzycznej oraz problematyki metodologii nauk humanistycznych (w szczególności literaturoznawstwa).</w:t>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C4 Doskonalenie umiejętności krytycznoliterackich oraz zdolności analizy i interpretacji tekstów literackich.</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C5 Doskonalenie umiejętności pisania prac naukowych (wybór tematu, przygotowanie projektu, wybór metody, gromadzenie bibliografii, sporządzanie przypisów, itd.) oraz przejrzystego, logicznego i językowo poprawnego przedstawienia wyników badań.</w:t>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5"/>
        <w:gridCol w:w="5829"/>
        <w:gridCol w:w="2138"/>
        <w:tblGridChange w:id="0">
          <w:tblGrid>
            <w:gridCol w:w="1095"/>
            <w:gridCol w:w="5829"/>
            <w:gridCol w:w="2138"/>
          </w:tblGrid>
        </w:tblGridChange>
      </w:tblGrid>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Odniesienie do efektu kierunkowego</w:t>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identyfikuje i przedstawia pojęcia z zakresu prawa autorskiego oraz zasady poszanowania własności intelektualnej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K_W09</w:t>
            </w:r>
            <w:r w:rsidDel="00000000" w:rsidR="00000000" w:rsidRPr="00000000">
              <w:rPr>
                <w:rtl w:val="0"/>
              </w:rPr>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7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dobiera źródła krytyczne, oceniając ich wiarogodność, aby formułować własne poglądy w zakresie badań nad literaturą amerykańską.</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K_U02</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przeprowadza krytyczną analizę i interpretację utworu, uwzględniając obecny stan badań w dziedzinie literaturoznawstwa.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K_U07</w:t>
            </w:r>
          </w:p>
        </w:tc>
      </w:tr>
      <w:tr>
        <w:trPr>
          <w:cantSplit w:val="0"/>
          <w:trHeight w:val="13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formułuje i przedstawia własne opinie krytyczne na temat wybranych tekstów literatury amerykańskiej wykorzystując prace krytycznoliterackie z wybranej dziedziny. Student posługuje się językiem angielskim na poziomie C1 +/ C2.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K_U04, K_U05</w:t>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samodzielnie poszerza wiedzę w oparciu o prace innych autorów i przeprowadzone przez siebie badania w zakresie literaturoznawstwa i nauk humanistycznych.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K_U09</w:t>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krytycznie ocenia poziom zdobytej wiedzy i umiejętności, jak i analizowanego materiału.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K_K01, K_K02</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wykazuje otwartość na dalszy rozwój zawodowy, który uwzględnia nabyte podczas seminarium umiejętności i wiedzę.</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K_K06</w:t>
            </w:r>
          </w:p>
        </w:tc>
      </w:tr>
    </w:tbl>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Zakres tematyczny kursu obejmuje zagadnienia związane z literaturą anglojęzyczną, teorią literatury i wybranych zagadnień formalnych. Część praktyczna kursu obejmuje wprowadzenie do metodologii pracy nad rozprawą magisterską; pracę nad projektem rozprawy; konsultacje dotyczące indywidualnych projektów oraz ich prezentację i dyskusję na zajęciach.</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I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Wprowadzenie do kursu. Zapoznanie ze specyfiką pracy magisterskiej z dziedziny literaturoznawstwa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 z warsztatu pisania pracy naukowej (wybór i znaczenie metody naukowej, opis stanu badań, zasady zbierania materiałów i organizacji pracy, problem plagiatu, kryteria oceny pracy naukowej)</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praktyczne doskonalące umiejętności analizy i interpretacji tekstów literackich dotyczących wybranej tematyki</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Wstępne projekty prac magisterskich</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nad indywidualnymi projektami (analiza tekstów krytyczno-literackich, analiza i interpretacja tekstów literackich)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Podsumowanie pierwszego semestru pracy</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II, III i IV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Większość spotkań poświęcona jest dyskusji i analizie poszczególnych fragmentów prac pisanych przez uczestników seminarium, omawianiu konkretnych teoretycznych zagadnień dotyczących indywidualnych tematów prac oraz zagadnień przygotowujących do egzaminu magisterskiego. </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 </w:t>
      </w:r>
    </w:p>
    <w:tbl>
      <w:tblPr>
        <w:tblStyle w:val="Table8"/>
        <w:tblW w:w="8835.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6"/>
        <w:gridCol w:w="2579"/>
        <w:gridCol w:w="2708"/>
        <w:gridCol w:w="2482"/>
        <w:tblGridChange w:id="0">
          <w:tblGrid>
            <w:gridCol w:w="1066"/>
            <w:gridCol w:w="2579"/>
            <w:gridCol w:w="2708"/>
            <w:gridCol w:w="2482"/>
          </w:tblGrid>
        </w:tblGridChange>
      </w:tblGrid>
      <w:tr>
        <w:trPr>
          <w:cantSplit w:val="0"/>
          <w:trHeight w:val="10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dydaktyczne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weryfikacji</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Sposoby dokumentacji</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Miniwykład wprowadzający/ Wyjaśnienie poszczególnych zagadnień/Praca z tekstem/Praca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z tekstem/Dyskusja/ 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tekstu/Burza mózgów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 / 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270" w:hRule="atLeast"/>
          <w:tblHeader w:val="0"/>
        </w:trPr>
        <w:tc>
          <w:tcPr>
            <w:gridSpan w:val="4"/>
            <w:tcBorders>
              <w:top w:color="000000" w:space="0" w:sz="4" w:val="single"/>
              <w:left w:color="000000" w:space="0" w:sz="4" w:val="single"/>
              <w:bottom w:color="000000" w:space="0" w:sz="4" w:val="single"/>
              <w:right w:color="ffffff"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Karta oceny prezentacji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Metoda obserwacji uczestniczącej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w:t>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Obecność na zajęciach z możliwością dwóch nieobecności nieusprawiedliwionych w ciągu semestru.</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Aktywny udział w dyskusjach.</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Na koniec pierwszego semestru studenci przedstawiają projekt pracy magisterskiej i zgromadzoną bibliografię. Warunkiem zaliczenia pierwszego roku jest przedstawienie ostatecznej wersji pierwszego rozdziału pracy magisterskiej. Pod koniec trzeciego semestru studenci przedstawiają drugi rozdział, pod koniec czwartego semestru całość pracy (tj. ostatni rozdział, wprowadzenie, wnioski, streszczenie, bibliografię, spis treści). Ocenę pracy promotor przedstawia w recenzji promotorskiej.</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magisterska jest oceniana na podstawie następujących kryteriów: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tematu i charakteru pracy z kierunkowymi efektami kształcenia,</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treści pracy z tematem określonym w tytule,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układu pracy, struktury, podziału treści, kolejności rozdziałów, kompletności tez, itp.,</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merytoryczna ocena pracy, w tym samodzielność myślenia, zakres, w którym praca stanowi nowe ujęcie problemu,</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wykazana znajomość literatury przedmiotu,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charakterystyka doboru i wykorzystania źródeł,</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formalnej strony pracy (poprawność języka, opanowanie techniki pisania pracy, spis rzeczy, odsyłacze).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sz w:val="22"/>
                <w:szCs w:val="22"/>
                <w:rtl w:val="0"/>
              </w:rPr>
              <w:t xml:space="preserve">55</w:t>
            </w:r>
            <w:r w:rsidDel="00000000" w:rsidR="00000000" w:rsidRPr="00000000">
              <w:rPr>
                <w:rtl w:val="0"/>
              </w:rPr>
            </w:r>
          </w:p>
        </w:tc>
      </w:tr>
    </w:tb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podstawowa</w:t>
            </w:r>
          </w:p>
        </w:tc>
      </w:tr>
      <w:tr>
        <w:trPr>
          <w:cantSplit w:val="0"/>
          <w:trHeight w:val="32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Materiały źródłowe i krytyczne wybiera nauczyciel, dostosowując je do tematyki prowadzonego seminarium.</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uzupełniająca</w:t>
            </w:r>
          </w:p>
        </w:tc>
      </w:tr>
      <w:tr>
        <w:trPr>
          <w:cantSplit w:val="0"/>
          <w:trHeight w:val="21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Barry, 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Beginning Theory. An Introduction to Literary and Cultural Theory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Cooley, L., Lewkowicz, J.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Dissertation Writing in Practice. Turning Ideas into Text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Cottrell, 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Critical Thinking Skills. Developing Effective Analysis and Argument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Dobie, A. 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Theory into Practice. An Introduction to Literary Criticism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Leitch, V. 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Norton Anthology of Theory &amp; Criticism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Murfin, R. C., Ray, S. Bedford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Glossary of Critical and Literary Terms</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Rivkin, J., Ryan M., eds.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Literary Theory: An Anthology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Wolfreys, J., Baker, W., eds. Literary Theories.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Case Study in Critical Performance</w:t>
            </w:r>
            <w:r w:rsidDel="00000000" w:rsidR="00000000" w:rsidRPr="00000000">
              <w:rPr>
                <w:rtl w:val="0"/>
              </w:rPr>
            </w:r>
          </w:p>
        </w:tc>
      </w:tr>
    </w:tbl>
    <w:p w:rsidR="00000000" w:rsidDel="00000000" w:rsidP="00000000" w:rsidRDefault="00000000" w:rsidRPr="00000000" w14:paraId="000000D7">
      <w:pPr>
        <w:widowControl w:val="0"/>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2">
    <w:lvl w:ilvl="0">
      <w:start w:val="3"/>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3">
    <w:lvl w:ilvl="0">
      <w:start w:val="4"/>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4">
    <w:lvl w:ilvl="0">
      <w:start w:val="5"/>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5">
    <w:lvl w:ilvl="0">
      <w:start w:val="6"/>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6">
    <w:lvl w:ilvl="0">
      <w:start w:val="8"/>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7">
    <w:lvl w:ilvl="0">
      <w:start w:val="1"/>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Pr>
      <w:sz w:val="24"/>
      <w:szCs w:val="24"/>
      <w:lang w:eastAsia="en-US"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1" w:customStyle="1">
    <w:name w:val="Table Normal1"/>
    <w:tblPr>
      <w:tblInd w:w="0.0" w:type="dxa"/>
      <w:tblCellMar>
        <w:top w:w="0.0" w:type="dxa"/>
        <w:left w:w="0.0" w:type="dxa"/>
        <w:bottom w:w="0.0" w:type="dxa"/>
        <w:right w:w="0.0" w:type="dxa"/>
      </w:tblCellMar>
    </w:tblPr>
  </w:style>
  <w:style w:type="paragraph" w:styleId="Nagwek">
    <w:name w:val="header"/>
    <w:pPr>
      <w:tabs>
        <w:tab w:val="center" w:pos="4536"/>
        <w:tab w:val="right" w:pos="9072"/>
      </w:tabs>
      <w:spacing w:after="200" w:line="276" w:lineRule="auto"/>
    </w:pPr>
    <w:rPr>
      <w:rFonts w:ascii="Calibri" w:cs="Calibri" w:eastAsia="Calibri" w:hAnsi="Calibri"/>
      <w:color w:val="000000"/>
      <w:sz w:val="22"/>
      <w:szCs w:val="22"/>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Body" w:customStyle="1">
    <w:name w:val="Body"/>
    <w:pPr>
      <w:spacing w:after="200" w:line="276" w:lineRule="auto"/>
    </w:pPr>
    <w:rPr>
      <w:rFonts w:ascii="Calibri" w:cs="Calibri" w:eastAsia="Calibri" w:hAnsi="Calibri"/>
      <w:color w:val="000000"/>
      <w:sz w:val="22"/>
      <w:szCs w:val="22"/>
      <w:u w:color="000000"/>
    </w:rPr>
  </w:style>
  <w:style w:type="paragraph" w:styleId="Akapitzlist">
    <w:name w:val="List Paragraph"/>
    <w:uiPriority w:val="34"/>
    <w:qFormat w:val="1"/>
    <w:pPr>
      <w:spacing w:after="200" w:line="276" w:lineRule="auto"/>
      <w:ind w:left="720"/>
    </w:pPr>
    <w:rPr>
      <w:rFonts w:ascii="Calibri" w:cs="Calibri" w:eastAsia="Calibri" w:hAnsi="Calibri"/>
      <w:color w:val="000000"/>
      <w:sz w:val="22"/>
      <w:szCs w:val="22"/>
      <w:u w:color="000000"/>
      <w:lang w:val="en-US"/>
    </w:rPr>
  </w:style>
  <w:style w:type="numbering" w:styleId="ImportedStyle1" w:customStyle="1">
    <w:name w:val="Imported Style 1"/>
    <w:pPr>
      <w:numPr>
        <w:numId w:val="1"/>
      </w:numPr>
    </w:pPr>
  </w:style>
  <w:style w:type="paragraph" w:styleId="Default" w:customStyle="1">
    <w:name w:val="Default"/>
    <w:pPr>
      <w:spacing w:after="200" w:line="276" w:lineRule="auto"/>
    </w:pPr>
    <w:rPr>
      <w:rFonts w:ascii="Helvetica Neue" w:cs="Arial Unicode MS" w:hAnsi="Helvetica Neue"/>
      <w:color w:val="000000"/>
      <w:sz w:val="22"/>
      <w:szCs w:val="22"/>
      <w:u w:color="000000"/>
      <w:lang w:val="en-US"/>
    </w:rPr>
  </w:style>
  <w:style w:type="paragraph" w:styleId="TableStyle2A" w:customStyle="1">
    <w:name w:val="Table Style 2 A"/>
    <w:pPr>
      <w:spacing w:after="200" w:line="276" w:lineRule="auto"/>
    </w:pPr>
    <w:rPr>
      <w:rFonts w:ascii="Helvetica Neue" w:cs="Arial Unicode MS" w:hAnsi="Helvetica Neue"/>
      <w:color w:val="000000"/>
      <w:u w:color="000000"/>
      <w:lang w:val="en-US"/>
    </w:rPr>
  </w:style>
  <w:style w:type="paragraph" w:styleId="Stopka">
    <w:name w:val="footer"/>
    <w:basedOn w:val="Normalny"/>
    <w:link w:val="StopkaZnak"/>
    <w:uiPriority w:val="99"/>
    <w:unhideWhenUsed w:val="1"/>
    <w:rsid w:val="009620A0"/>
    <w:pPr>
      <w:tabs>
        <w:tab w:val="center" w:pos="4536"/>
        <w:tab w:val="right" w:pos="9072"/>
      </w:tabs>
    </w:pPr>
  </w:style>
  <w:style w:type="character" w:styleId="StopkaZnak" w:customStyle="1">
    <w:name w:val="Stopka Znak"/>
    <w:basedOn w:val="Domylnaczcionkaakapitu"/>
    <w:link w:val="Stopka"/>
    <w:uiPriority w:val="99"/>
    <w:rsid w:val="009620A0"/>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Teo2W+Y0VtwOnGVTEg2nsPsiA==">AMUW2mUGRyYL5ebrsw3mTG9gkXCZ46HlpLYBMc6Ccv6IXkohKlyc1a9o526yIMIggLMiomaiGuwihzOiYs8WZED6WENMesBRnO5R4rVF7MItzUs+T4QajBM=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2022-05-17T08:11:00Z</dcterms:created>
  <dc:creator>R</dc:creator>
</cp:coreProperties>
</file>