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3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391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4"/>
        <w:gridCol w:w="4517"/>
        <w:tblGridChange w:id="0">
          <w:tblGrid>
            <w:gridCol w:w="4874"/>
            <w:gridCol w:w="451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 konwersacje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English - Conversations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1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7"/>
        <w:gridCol w:w="4514"/>
        <w:tblGridChange w:id="0">
          <w:tblGrid>
            <w:gridCol w:w="4877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1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614"/>
        <w:gridCol w:w="2258"/>
        <w:gridCol w:w="2261"/>
        <w:gridCol w:w="2258"/>
        <w:tblGridChange w:id="0">
          <w:tblGrid>
            <w:gridCol w:w="2614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I,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1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545"/>
        <w:gridCol w:w="6846"/>
        <w:tblGridChange w:id="0">
          <w:tblGrid>
            <w:gridCol w:w="2545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co najmniej B1+.</w:t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Opanowanie stopnia kompetencji językowej odpowiadającej poziomowi B2 zgodnie z wymaganiami określonymi przez Europejski System Opisu Kształcenia Językowego Rady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Nabycie, utrwalenie i rozwijanie umiejętności wyrażania, uzasadniania własnych opinii oraz przedstawiania i komentowania opinii w ramach różnorodnych form interakcji (praca w grupach, parach, debata).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Nabycie, utrwalenie i rozwijanie umiejętności interpretacji tekstowych oraz (audio)wizualnych materiałów stymulacyjnych o różnorodnej tematyce oraz przeprowadzania dyskusji na ich temat.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mechanizmy funkcjonowania języka w celach komunikacyjnych, np. w celu nawiązania kontaktu, wyrażenia uczuć i opinii, opisania zdarzenia z przeszłości, udzielania porad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właściwe odmiany języka w celu zastosowania ich w odpowiednich sytuacjach i kontekstach sytuacyjnych.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Student wyjaśnia zagadnienia związane ze światem współczesnym w sposób pozwalający na poznanie jego opinii na ten 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poprawnie wykorzystuje w wypowiedziach ustnych omawiane struktury językowe.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Student przedstawia swoje opinie w sposób klarowny i logicznie spójny.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K_U05,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skutecznie realizuje zadania oparte na pracy indywidualnej oraz współdziałaniu w grupie/zespole.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samodzielnie wykonuje ćwiczenia poszerzające kompetencje komunikacyjne, także z wykorzystaniem nowoczesnych technik komunikacji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K_U03,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zachowuje otwartość wobec różnorodności opinii i zjawisk otaczającego świata.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Tematyka zajęć oscyluje wokół zagadnień bliskich studentom ze względu na ich istotność i/lub popularność w życiu codziennym. Nacisk położony jest na stopniowe poszerzanie zakresu problematyki omawianej na poszczególnych zajęciach.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„Rdzeniem” kursu są wybrane sekcje z podręcznika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SpeakOut Upper-Intermediate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które stanowią punkt wyjścia do dyskusji i ćwiczeń komunikacyjnych na zajęciach. Ze względu na elastyczną naturę przedmiotu, podany poniżej spis części podręcznika może ulec modyfikacji w zależności od potrzeb grupy i/lub okoliczności.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meeting no. | Book section / Focus of the class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TERM I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  <w:tab/>
              <w:t xml:space="preserve">Introduction to the course; course requirements; semester &amp; year outline; getting to know you; needs analysis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2-5</w:t>
              <w:tab/>
              <w:t xml:space="preserve">sections 1.3, 2.2, 2.3, 3.1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  <w:tab/>
              <w:t xml:space="preserve">Mock exam I - part 1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  <w:tab/>
              <w:t xml:space="preserve">Mock exam I - part 2 + in-class vocabulary test 1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8-12</w:t>
              <w:tab/>
              <w:t xml:space="preserve">sections 3.3, 4.2, 4.3, 5.3, 5.4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  <w:tab/>
              <w:t xml:space="preserve">Mock exam II - part 1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  <w:tab/>
              <w:t xml:space="preserve">Mock exam II - part 2 + in-class vocabulary test 2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  <w:tab/>
              <w:t xml:space="preserve">Resits; semester marks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TERM II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NEW TEACHER: course requirements; semester outline; getting to know you; needs analysis; THE SAME TEACHER: introductory class to the 2nd semester; general English-speaking skills practice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2-5</w:t>
              <w:tab/>
              <w:t xml:space="preserve">sections 6.2, 6.3, 7.3, 7.4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  <w:tab/>
              <w:t xml:space="preserve">Mock exam I - part 1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  <w:tab/>
              <w:t xml:space="preserve">Mock exam I - part 2 + in-class vocabulary test 1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8-12</w:t>
              <w:tab/>
              <w:t xml:space="preserve">sections 8.2, 9.1, 9.3, 9.4, 10.2, 10.3, 10.4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  <w:tab/>
              <w:t xml:space="preserve">Mock exam II - part 1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  <w:tab/>
              <w:t xml:space="preserve">Mock exam II - part 2 + in-class vocabulary test 2</w:t>
            </w:r>
          </w:p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  <w:tab/>
              <w:t xml:space="preserve">Resits; semester marks; last hints before the oral exam; conclusion of the course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i informacja zwrotna od prowadzącego 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 /  Wykonane ćwiczenia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i informacja zwrotna od prowadzącego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 / Wykonane ćwiczenia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i informacja zwrotna od prowadzącego / Próbny egzamin ustny / Test powtórzeniowy (słownictwo) / Egzamin ustny na koniec roku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 /  / Wykonane ćwiczenia / Uzupełniony i oceniony test / Karta oceny z egzaminów próbnych i końcowego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zespołowa / Praca w grupie / Ćwiczenia praktyczne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 praktyczną /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Próbny egzamin ustny / Egzamin ustny na koniec roku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 / Wykonane i ocenione ćwiczenia / Karta oceny z egzaminów próbnych i końcowego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zespołowa / Praca w grupie / Ćwiczenia praktyczne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 praktyczną / Próbny egzamin ustny / Egzamin ustny na koniec roku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 /  Wykonane i ocenione ćwiczenia / / Karta oceny z egzaminów próbnych i końcowego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 praktyczną / Test sprawdzający / Próbny egzamin ustny / Egzamin ustny na koniec roku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 /  Wykonane i ocenione ćwiczenia / / Karta oceny z egzaminów próbnych i końcowego / Wypełniony i oceniony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prowadzącego / Test sprawdzający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Wykonane ćwiczenia / Wypełniony i oceniony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 / Praca w grupach w różnych rolach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i informacja zwrotna od prowadzącego /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Notatki w arkuszu ocen prowadzącego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Kryteria oceny, wagi…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nieobecności: 2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Podstawowe kryterium oceny to aktywne uczestnictwo w zajęciach oraz zaliczenie wszystkich wymaganych sprawdzianów ustnych (co najmniej dwa na semestr). Ostatecznym sprawdzianem jest egzamin ustny na koniec roku studiów. </w:t>
      </w:r>
    </w:p>
    <w:p w:rsidR="00000000" w:rsidDel="00000000" w:rsidP="00000000" w:rsidRDefault="00000000" w:rsidRPr="00000000" w14:paraId="000000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Waga poszczególnych wymagań jest następująca (łącznie 100%):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in class (40%), mock exams (30%), homework (incl. class projects) (20%), vocabulary revision tests (10%)                </w:t>
      </w:r>
    </w:p>
    <w:p w:rsidR="00000000" w:rsidDel="00000000" w:rsidP="00000000" w:rsidRDefault="00000000" w:rsidRPr="00000000" w14:paraId="00000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Ocena testów ustnych jest wyrażona w skali: 2; 3,0; 3,5; 4,0; 4,5; 5,0</w:t>
      </w:r>
    </w:p>
    <w:p w:rsidR="00000000" w:rsidDel="00000000" w:rsidP="00000000" w:rsidRDefault="00000000" w:rsidRPr="00000000" w14:paraId="000000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Powtórzenia słownictwa oceniane są według następującej skali:</w:t>
      </w:r>
    </w:p>
    <w:p w:rsidR="00000000" w:rsidDel="00000000" w:rsidP="00000000" w:rsidRDefault="00000000" w:rsidRPr="00000000" w14:paraId="000000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Speakout.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Upper-Intermediate Students’ Book. F. Eales and S. Oakes. Pearson Longman, 2011.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dodatkowe przygotowane przez prowadzącego.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spacing w:after="200" w:line="276" w:lineRule="auto"/>
      <w:jc w:val="right"/>
      <w:rPr>
        <w:i w:val="1"/>
        <w:sz w:val="22"/>
        <w:szCs w:val="22"/>
      </w:rPr>
    </w:pPr>
    <w:r w:rsidDel="00000000" w:rsidR="00000000" w:rsidRPr="00000000">
      <w:rPr>
        <w:i w:val="1"/>
        <w:sz w:val="22"/>
        <w:szCs w:val="22"/>
        <w:rtl w:val="0"/>
      </w:rPr>
      <w:t xml:space="preserve">Załącznik nr. 5</w:t>
    </w:r>
  </w:p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rPr>
      <w:rFonts w:cs="Arial Unicode MS"/>
      <w:color w:val="000000"/>
      <w:u w:color="000000"/>
    </w:rPr>
  </w:style>
  <w:style w:type="paragraph" w:styleId="Default" w:customStyle="1">
    <w:name w:val="Default"/>
    <w:rPr>
      <w:rFonts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D1E9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D1E9E"/>
    <w:rPr>
      <w:rFonts w:ascii="Segoe UI" w:cs="Segoe UI" w:hAnsi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C1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C129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C129A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C129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C129A"/>
    <w:rPr>
      <w:rFonts w:cs="Arial Unicode MS"/>
      <w:b w:val="1"/>
      <w:bCs w:val="1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400BF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00BFC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gn2wMfMTjlDoEA+0GUuX3MZPA==">AMUW2mV7VYAPrJzPN84yYYoqUl2uVVCpYAKkbbGJxXAXAHf18wIGtGlaKUP5m0vC1dbe2OF6XNgyYVErtLMWm/AToKv9xppZI+ISCUcX6dm47KO2T+C4Le8Y7I03ohiQ4o+09c3NX13j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2021-09-16T15:47:00Z</dcterms:created>
</cp:coreProperties>
</file>