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499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749"/>
        <w:gridCol w:w="4750"/>
        <w:tblGridChange w:id="0">
          <w:tblGrid>
            <w:gridCol w:w="4749"/>
            <w:gridCol w:w="475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 literatury angielskiej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English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9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749"/>
        <w:gridCol w:w="4750"/>
        <w:tblGridChange w:id="0">
          <w:tblGrid>
            <w:gridCol w:w="4749"/>
            <w:gridCol w:w="47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Sławomir Wącior,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74"/>
        <w:gridCol w:w="2375"/>
        <w:gridCol w:w="2374"/>
        <w:gridCol w:w="2375"/>
        <w:tblGridChange w:id="0">
          <w:tblGrid>
            <w:gridCol w:w="2374"/>
            <w:gridCol w:w="2375"/>
            <w:gridCol w:w="2374"/>
            <w:gridCol w:w="237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I,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9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53"/>
        <w:gridCol w:w="6846"/>
        <w:tblGridChange w:id="0">
          <w:tblGrid>
            <w:gridCol w:w="2653"/>
            <w:gridCol w:w="6846"/>
          </w:tblGrid>
        </w:tblGridChange>
      </w:tblGrid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znajomość języka angielskiego na poziomie przynajmniej    średniozaawansowanym (B1+)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znajomość podstawowych terminów literaturoznawczych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umiejętność analizy tekstu literackiego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zapoznanie studentów z najważniejszymi prądami literackimi i utworami literatury angielskiej od okresu staroangielskiego do preromantyzmu, należącymi do osiągnięć literatury światowej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rozwinięcie umiejętności poprawnej analizy tekstów literackich z zastosowaniem terminologii i pojęć krytyczno- i teoretycznoliterackich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nauczenie samodzielnego korzystania z tekstów krytycznych i opracowań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przygotowanie studentów do dalszych, bardziej zaawansowanych kursów literaturoznawczych.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najważniejsze dzieła literatury angielskiej od okresu staroangielskiego do preromantyzmu wraz z ich kontekstem historyczno-społecznym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podstawowe prądy intelektualne, główne cechy charakterystyczne i kontekst historyczno-społeczny analizowanych okresów literackich od okresu staroangielskiego do preromantyzmu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wyjaśnia podstawowe zagadnienia teorii literatury (np. genologii czy narratologii)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właściwej terminologii literaturoznawczej w dyskusji nad tekstami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umiejętnie ocenia główne dylematy kulturowe charakterystyczne dla poszczególnych epok literackich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w swojej aktywności akademickiej zasady poszanowania prawa autorskiego i własności intelektualnej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analizuje utwór literacki zwracając uwagę na jego treści i formę artystyczną, z zastosowaniem podstawowej terminologii literaturoznawczej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przygotowuje w formie prezentacji lub referatu samodzielnie wyszukane i przemyślane informacje na temat zagadnień związanych z literaturą angielską od okresu staroangielskiego do preromantyzmu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bierze czynny udział w dyskusjach dotyczących analizowanych dzieł, autorów lub trendów literatury angielskiej od okresu staroangielskiego do preromantyzmu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zaawansowanych form języka angielskiego w swoich wypowiedziach ustnych i pisemnych na tematy literaturoznawcze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rozwija swoje kompetencje literaturoznawcze pogłębiając samodzielnie wiedzę na temat literatury angielskiej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samodzielnie i w grupie, organizując pracę własną i innych przestrzegając zasady etyki zawodowej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wykazuje kreatywność  poszerzając listę lektur i zainteresowań związanych z literaturą angielską od okresu staroangielskiego do preromantyzmu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Kurs historii literatury angielskiej jest diachronicznym przeglądem kanonu literatury brytyjskiej tworzonej od okresu staroangielskiego do preromantyzmu. Chronologicznie ułożone teksty stanowią dla studenta mapę literackich, społecznych, historycznych i kulturowych zmian zachodzących na przestrzeni wieków. W pierwszym semestrze student zostaje zaznajomiony z utworami okresu staroangielskiego oraz średniowiecza. Drugi semestr to szczegółowy przegląd poezji i dramaturgii okresu renesansu, baroku i neoklasycyzmu. Kurs kończy się przeglądem pierwszych powieści angielskiego oświecenia oraz poezji preromantyzmu.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SEMESTER 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Wanderer, The Seafarer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Beowulf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Dream of the Rood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Sir Gawain and the Green Knight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Langland “Piers Plowman”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Geoffrey Chaucer, “The General Prologue”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Canterbury Tales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Morality Plays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Everyman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TEST 1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Christopher Marlowe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Doctor Faustus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Sonnets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Henry IV Part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Hamlet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Tempest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TEST 2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Signatures/resits/presentations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SEMSESTER II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John Donne,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Flea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Andrew Marvell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To His Coy Mistress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John Milton,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Paradise Lost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John Bunyan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Pilgrim’s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Aphra Behn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Oronooko, or the Royal Slave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Alexander Pope: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Essay on Criticism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(fragments),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Rape of The Lock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rise of the novel: Daniel Defoe,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Robinson Crusoe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TEST 1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Jonathan Swift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Gulliver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 Travels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Samuel Richardson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Clarissa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Henry Fielding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Tom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Laurence Sterne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Tristram Shandy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Horace Walpole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Castle of Otranto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Thomas Gray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Elegy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Robert Burns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To a Mouse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TEST 2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signatures/resits/presentations</w:t>
            </w:r>
          </w:p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Mini-wykład prowadzącego, analiza tekstu, praca z tekstem, dyskusja, prezentacja / 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</w:t>
            </w:r>
          </w:p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prezentacja/projekt</w:t>
            </w:r>
          </w:p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z tekstem literackim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</w:t>
            </w:r>
          </w:p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Mini-wykład prowadzącego, analiza tekstu, praca z tekstem,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    Analiza tekstu               Burza mózgów</w:t>
            </w:r>
          </w:p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i informacja zwrotna od grupy lub prowadzącego</w:t>
            </w:r>
          </w:p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    Analiza tekstu               Burza mózgów</w:t>
            </w:r>
          </w:p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i informacja zwrotna od grupy lub prowadzącego,</w:t>
            </w:r>
          </w:p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i interpretacja praktyczna w parze lub grupie (wspólne odczytywanie tekstu, porównywanie odpowiedzi)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i interpretacja utworu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 i grupie</w:t>
            </w:r>
          </w:p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Prezentacja/projekt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końcowa jest średnią 3 ocen: z dwóch testów oraz jednej prezentacji. W zależności od liczebności grup i materiału prezentacje przygotowywane są indywidualnie lub w zespołach 2 lub 3 osobowych, przy czym każda z prezentujących osób zobowiązana jest do czynnego w nich udziału. W każdym przypadku obowiązują te same kryteria oceny prezentacji:</w:t>
      </w:r>
    </w:p>
    <w:p w:rsidR="00000000" w:rsidDel="00000000" w:rsidP="00000000" w:rsidRDefault="00000000" w:rsidRPr="00000000" w14:paraId="000001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 – prezentacja powiedziana, nie przeczytana; niedużo błędów językowych, a te, które się pojawiły, nie zakłócają komunikacji. Brak błędów rzeczowych.</w:t>
      </w:r>
    </w:p>
    <w:p w:rsidR="00000000" w:rsidDel="00000000" w:rsidP="00000000" w:rsidRDefault="00000000" w:rsidRPr="00000000" w14:paraId="000001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 – prezentacja mówiona na zmianę z czytaniem; poważne błędy językowe lecz nie uniemożliwiające zrozumienia prezentacji</w:t>
      </w:r>
    </w:p>
    <w:p w:rsidR="00000000" w:rsidDel="00000000" w:rsidP="00000000" w:rsidRDefault="00000000" w:rsidRPr="00000000" w14:paraId="000001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 – prezentacja przeczytana, skopiowana ze źródeł internetowych (np Wikipedii), poważne błędy językowe, które utrudniają zrozumienie prezentacji, błędy rzeczowe.</w:t>
      </w:r>
    </w:p>
    <w:p w:rsidR="00000000" w:rsidDel="00000000" w:rsidP="00000000" w:rsidRDefault="00000000" w:rsidRPr="00000000" w14:paraId="000001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 – prezentacja przeczytana, nie na temat, błędy uniemożliwiające rozumienie LUB student nie stawił się na prezentację. 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38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85"/>
        <w:tblGridChange w:id="0">
          <w:tblGrid>
            <w:gridCol w:w="93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Literatura podstawowa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Wanderer, The Seafarer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Beowulf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Dream of the Rood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Sir Gawain and the Green Knight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Langland “Piers Plowman”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Geoffrey Chaucer, “The General Prologue”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Canterbury Tales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Morality Plays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Everyman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Christopher Marlowe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Doctor Faustus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Sonnets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Henry IV Part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Hamlet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Tempest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SEMSESTER II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John Donne,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Flea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Andrew Marvell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To His Coy Mistress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John Milton,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Paradise Lost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John Bunyan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Pilgrim’s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Aphra Behn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Oronooko, or the Royal Slave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Alexander Pope: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Essay on Criticism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(fragments),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Rape of The Lock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rise of the novel: Daniel Defoe,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Robinson Crusoe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Jonathan Swift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Gulliver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 Travels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Samuel Richardson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Clarissa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Henry Fielding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Tom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Laurence Sterne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Tristram Shandy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Horace Walpole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Castle of Otranto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Thomas Gray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Elegy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Robert Burns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To a Mouse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1.The Norton Anthology of English Literature, New York, vol.1 · </w:t>
            </w:r>
          </w:p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2.The Oxford Anthology of English Literature, New York, vol.1 · </w:t>
            </w:r>
          </w:p>
          <w:p w:rsidR="00000000" w:rsidDel="00000000" w:rsidP="00000000" w:rsidRDefault="00000000" w:rsidRPr="00000000" w14:paraId="000001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3.Andrew Sanders, The Short Oxford History of English Literature ·</w:t>
            </w:r>
          </w:p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4.M.Drabble, The Oxford Companion to English Literature, Oxford, 1985 · </w:t>
            </w:r>
          </w:p>
          <w:p w:rsidR="00000000" w:rsidDel="00000000" w:rsidP="00000000" w:rsidRDefault="00000000" w:rsidRPr="00000000" w14:paraId="000001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5.A.Burgess, English Literature, Longman, 1990 · </w:t>
            </w:r>
          </w:p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6.B.Ford (ed.),The New Pelican Guide to English Literature, Penguin, vols.1-4 · </w:t>
            </w:r>
          </w:p>
          <w:p w:rsidR="00000000" w:rsidDel="00000000" w:rsidP="00000000" w:rsidRDefault="00000000" w:rsidRPr="00000000" w14:paraId="000001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7.M.Alexander, A History of English Literature, Macmillan, 2000 ·</w:t>
            </w:r>
          </w:p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8.Cuddon, J.A., A Dictionary of Literary Terms, London &amp; New York, 1982 </w:t>
            </w:r>
          </w:p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Derek R. Allen, Paul G. Smith, Fabio G. Maigaretti Words Words Words: A History and Anthology of Literatures in English, La Spiga Languages, 2003.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9.Zgorzelski, A., Lectures on British Literature, Parts 1-3, Gdańsk, 1999 · </w:t>
            </w:r>
          </w:p>
          <w:p w:rsidR="00000000" w:rsidDel="00000000" w:rsidP="00000000" w:rsidRDefault="00000000" w:rsidRPr="00000000" w14:paraId="000001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10.Mroczkowski, P., Historia literatury angielskiej, Wrocław, 1986 · </w:t>
            </w:r>
          </w:p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11.Zbierski, H., 'Literatura angielska' , w: Dzieje literatur europejskich, Warszawa 1982 · </w:t>
            </w:r>
          </w:p>
          <w:p w:rsidR="00000000" w:rsidDel="00000000" w:rsidP="00000000" w:rsidRDefault="00000000" w:rsidRPr="00000000" w14:paraId="000001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12.Stamirowska, K., (ed.) Współczesna powieść brytyjska, Kraków: Universitas, 1997. ·</w:t>
            </w:r>
          </w:p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13.Diniejko, A. Introduction to the Study of Literature in English. Kielce, 2005. · </w:t>
            </w:r>
          </w:p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14.Bela T., Mazur Z., A College Anthology of English Literature, Kraków,1997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</w:pBd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125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Calibri" w:cs="Calibri" w:hAnsi="Calibri"/>
      <w:color w:val="000000"/>
      <w:u w:color="000000"/>
      <w:lang w:eastAsia="en-GB" w:val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rsid w:val="00B7125E"/>
    <w:rPr>
      <w:rFonts w:cs="Times New Roman"/>
      <w:u w:val="single"/>
    </w:rPr>
  </w:style>
  <w:style w:type="table" w:styleId="TableNormal1" w:customStyle="1">
    <w:name w:val="Table Normal1"/>
    <w:uiPriority w:val="99"/>
    <w:rsid w:val="00B7125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sz w:val="20"/>
      <w:szCs w:val="20"/>
      <w:lang w:eastAsia="en-GB" w:val="en-GB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rsid w:val="00B7125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Pr>
      <w:rFonts w:ascii="Calibri" w:cs="Calibri" w:hAnsi="Calibri"/>
      <w:color w:val="000000"/>
      <w:u w:color="000000"/>
      <w:lang w:eastAsia="en-GB" w:val="en-US"/>
    </w:rPr>
  </w:style>
  <w:style w:type="paragraph" w:styleId="HeaderFooter" w:customStyle="1">
    <w:name w:val="Header &amp; Footer"/>
    <w:uiPriority w:val="99"/>
    <w:rsid w:val="00B7125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tabs>
        <w:tab w:val="right" w:pos="9020"/>
      </w:tabs>
    </w:pPr>
    <w:rPr>
      <w:rFonts w:ascii="Helvetica Neue" w:cs="Helvetica Neue" w:hAnsi="Helvetica Neue"/>
      <w:color w:val="000000"/>
      <w:sz w:val="24"/>
      <w:szCs w:val="24"/>
      <w:lang w:eastAsia="en-GB" w:val="en-GB"/>
    </w:rPr>
  </w:style>
  <w:style w:type="paragraph" w:styleId="ListParagraph">
    <w:name w:val="List Paragraph"/>
    <w:basedOn w:val="Normal"/>
    <w:uiPriority w:val="99"/>
    <w:qFormat w:val="1"/>
    <w:rsid w:val="00B7125E"/>
    <w:pPr>
      <w:ind w:left="720"/>
    </w:pPr>
  </w:style>
  <w:style w:type="paragraph" w:styleId="Default" w:customStyle="1">
    <w:name w:val="Default"/>
    <w:uiPriority w:val="99"/>
    <w:rsid w:val="00B7125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Helvetica Neue" w:cs="Arial Unicode MS" w:hAnsi="Helvetica Neue"/>
      <w:color w:val="000000"/>
      <w:u w:color="000000"/>
      <w:lang w:eastAsia="en-GB" w:val="en-US"/>
    </w:rPr>
  </w:style>
  <w:style w:type="paragraph" w:styleId="TableStyle2A" w:customStyle="1">
    <w:name w:val="Table Style 2 A"/>
    <w:uiPriority w:val="99"/>
    <w:rsid w:val="00B7125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Helvetica Neue" w:cs="Arial Unicode MS" w:hAnsi="Helvetica Neue"/>
      <w:color w:val="000000"/>
      <w:sz w:val="20"/>
      <w:szCs w:val="20"/>
      <w:u w:color="000000"/>
      <w:lang w:eastAsia="en-GB" w:val="en-US"/>
    </w:rPr>
  </w:style>
  <w:style w:type="paragraph" w:styleId="Footer">
    <w:name w:val="footer"/>
    <w:basedOn w:val="Normal"/>
    <w:link w:val="FooterChar"/>
    <w:uiPriority w:val="99"/>
    <w:rsid w:val="0089207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89207C"/>
    <w:rPr>
      <w:rFonts w:ascii="Calibri" w:cs="Calibri" w:hAnsi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uiPriority w:val="99"/>
    <w:rsid w:val="0067667B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rFonts w:cs="Arial Unicode MS"/>
      <w:color w:val="000000"/>
      <w:sz w:val="20"/>
      <w:szCs w:val="20"/>
      <w:u w:color="000000"/>
      <w:shd w:color="auto" w:fill="ffffff" w:val="clear"/>
      <w:lang w:val="en-US"/>
    </w:rPr>
  </w:style>
  <w:style w:type="character" w:styleId="None" w:customStyle="1">
    <w:name w:val="None"/>
    <w:uiPriority w:val="99"/>
    <w:rsid w:val="0067667B"/>
  </w:style>
  <w:style w:type="numbering" w:styleId="ImportedStyle1" w:customStyle="1">
    <w:name w:val="Imported Style 1"/>
    <w:rsid w:val="001C4A16"/>
    <w:pPr>
      <w:numPr>
        <w:numId w:val="1"/>
      </w:numPr>
    </w:pPr>
  </w:style>
  <w:style w:type="numbering" w:styleId="ImportedStyle10" w:customStyle="1">
    <w:name w:val="Imported Style 1.0"/>
    <w:rsid w:val="001C4A16"/>
    <w:pPr>
      <w:numPr>
        <w:numId w:val="13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LPVmBcyE8NO+3pglskIw4Om2g==">AMUW2mVjIce1HSgHQP+RWWKK+iz8HsUsHacgigH458an/OAMGZorPJIY1ZftMUpTknT2tVPRIMhO5TYD9MJhOWWsx8UhdSbLUrPegrLXaPE/B5b/cRtcYJpNMLfbK9DAP2NPdy3HPI4v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2021-09-16T16:58:00Z</dcterms:created>
</cp:coreProperties>
</file>