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jako kontekst i narzędzie komunikacji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Media as context and tool of communication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158" w:hanging="15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Grzegorz Maziarczyk, prof. KUL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Dobra znajomość języka angielskiego (przynajmniej B2+), orientacja we współczesnych mediach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Zrozumienie roli mediów w procesie komunikacji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Poznanie najważniejszych procesów zachodzących w mediach anglojęzycznych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Nabycie umiejętności analizy zjawisk kulturowych związanych z mediami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najważniejsze metody analizy oraz kluczowe aspekty współczesnych mediów, ze szczególnym uwzględnieniem angielskiego obszaru językowego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rolę mediów we współczesnej cywilizacji angielskiego obszaru językowego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 własną interpretację wybranych przekazów medialnych pochodzących z angielskiego obszaru językowego opartą na krytycznej analizie istniejących wypowiedzi na ich temat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KU_01, K_U07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przygotowuje prezentację multimedialną przedstawiającą analizę wybranego przekazu medialnego powstałego w angielskim obszarze językowym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KU_03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znajduje i wskazuje przykłady anglojęzycznych przekazów medialnych o różnym stopniu złożoności językowej, ilustrujące procesy omawiane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krytycyzm w wyrażaniu opinii na temat roli mediów anglojęzycznych we współczesnym świecie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trakcie zajęcia omówione zostaną najważniejsze aspekty roli mediów w komunikacji w oparciu o podręcznik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Media Student’s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Gilla Branstona i Roya Stafforda. Przedstawione w nim zagadnienia będą ilustrowane przykładami zaczerpniętymi ze współczesnych mediów anglojęzycznych (programami telewizyjnymi, filmami publikowanymi w mediach społecznościowych, reklamami). Udział w zajęciach pozwoli zrozumieć mechanizmy rządzące mediami w angielskim obszarze językowym oraz nabyć umiejętność formułowania własnych sądów na ich temat.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Szczegółowe treści programowe obejmują, m.in., następujące zagadnienia: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Approaching media texts</w:t>
              <w:br w:type="textWrapping"/>
              <w:t xml:space="preserve">• Narratives</w:t>
              <w:br w:type="textWrapping"/>
              <w:t xml:space="preserve">• Genres and other classifications</w:t>
              <w:br w:type="textWrapping"/>
              <w:t xml:space="preserve">• Representations</w:t>
              <w:br w:type="textWrapping"/>
              <w:t xml:space="preserve">• Globalisation</w:t>
              <w:br w:type="textWrapping"/>
              <w:t xml:space="preserve">• Ideologies and discourses</w:t>
              <w:br w:type="textWrapping"/>
              <w:t xml:space="preserve">• ‘New media’ in a ‘new world’?</w:t>
              <w:br w:type="textWrapping"/>
              <w:t xml:space="preserve">• Debating advertising, branding and celebrity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oraz innych wytworów kultury,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projektu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oraz innych wytworów kultury,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projektu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oraz innych wytworów kultury,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projektu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oraz innych wytworów kultury,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projektu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oraz innych wytworów kultury,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projektu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projektu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Plik z prezentacją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D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na podstawie aktywności w trakcie zajęć (odpowiedzi i udziału w dyskusji) oraz przygotowywanych w parach prezentacji multimedialnych, przedstawiających analizę samodzielnie wybranego przekazu lub zjawiska medialnego w oparciu o pojęcia wprowadzone w trakcie zajęcia. Każdy z tych komponentów ma wagę 50%.</w:t>
      </w:r>
    </w:p>
    <w:p w:rsidR="00000000" w:rsidDel="00000000" w:rsidP="00000000" w:rsidRDefault="00000000" w:rsidRPr="00000000" w14:paraId="000000BE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Branston Gill with Roy Stafford,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Media Student’s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5th ed. London and New York: Routledge, 2010.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Communication as Culture: Essays on Media and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Rev. ed. London: Routledge, 2009.</w:t>
            </w:r>
          </w:p>
        </w:tc>
      </w:tr>
    </w:tbl>
    <w:p w:rsidR="00000000" w:rsidDel="00000000" w:rsidP="00000000" w:rsidRDefault="00000000" w:rsidRPr="00000000" w14:paraId="000000C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tabs>
        <w:tab w:val="center" w:pos="4536"/>
        <w:tab w:val="right" w:pos="9072"/>
        <w:tab w:val="center" w:pos="4536"/>
        <w:tab w:val="right" w:pos="9046"/>
      </w:tabs>
      <w:spacing w:after="0" w:line="240" w:lineRule="auto"/>
      <w:jc w:val="right"/>
      <w:rPr/>
    </w:pPr>
    <w:r w:rsidDel="00000000" w:rsidR="00000000" w:rsidRPr="00000000">
      <w:rPr>
        <w:i w:val="1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58" w:hanging="157.99999999999977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26107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61076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fzsu8hy2LqqUSIuFIrEN/bzxw==">AMUW2mW0VtrRKhCQzNL2f9xZ5GyMSEDiFMYTc5U+031agLXj0oGNqVue+gNsYIlsNrQtUVOgjorhkrP1Fy0dm4lOok0URtqcFCWv1FrvutjPEggNINedM4HDXTC7PmkZWQM6Tdnjbsh4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2021-09-17T07:58:00Z</dcterms:created>
</cp:coreProperties>
</file>