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98.0" w:type="dxa"/>
        <w:jc w:val="left"/>
        <w:tblInd w:w="49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99"/>
        <w:gridCol w:w="4499"/>
        <w:tblGridChange w:id="0">
          <w:tblGrid>
            <w:gridCol w:w="4499"/>
            <w:gridCol w:w="4499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Gramatyka opisowa języka angielskiego – składnia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Descriptive grammar of English – syntax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3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6"/>
        <w:gridCol w:w="4477"/>
        <w:tblGridChange w:id="0">
          <w:tblGrid>
            <w:gridCol w:w="4476"/>
            <w:gridCol w:w="44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prof. dr hab. Anna Bondaruk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3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044"/>
        <w:tblGridChange w:id="0">
          <w:tblGrid>
            <w:gridCol w:w="2303"/>
            <w:gridCol w:w="2303"/>
            <w:gridCol w:w="2303"/>
            <w:gridCol w:w="204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53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718"/>
        <w:tblGridChange w:id="0">
          <w:tblGrid>
            <w:gridCol w:w="2235"/>
            <w:gridCol w:w="67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praktycznej gramatyki języka angielskiego na poziomie B2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4.0" w:type="dxa"/>
        <w:jc w:val="left"/>
        <w:tblInd w:w="13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zapoznanie studentów z różnymi typami zdań w języku angielskim i ich strukturą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zapoznanie studentów z podstawową terminologią niezbędną w analizie struktury zdania w języku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wykształcenie umiejętności samodzielnego analizowania struktury zdań w języku angielskim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rozszerzenie umiejętności praktycznych studentów w zakresie gramatyki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27.0" w:type="dxa"/>
        <w:jc w:val="left"/>
        <w:tblInd w:w="13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33"/>
        <w:gridCol w:w="5572"/>
        <w:gridCol w:w="2022"/>
        <w:tblGridChange w:id="0">
          <w:tblGrid>
            <w:gridCol w:w="1433"/>
            <w:gridCol w:w="5572"/>
            <w:gridCol w:w="2022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definiuje pojęcia dotyczące struktury zdań i fraz angielskich oraz elementów budowy frazy i zdania stosując odpowiednią terminologię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daje przykłady głównych trendów w rozwoju badań nad strukturą języka angielskiego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identyfikuje główne elementy składniowe zdania w języku angielskim, również w perspektywie porównawczej do innych języków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wskazuje elementy formy i struktury współczesnego języka angielskiego oraz jego odmian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analizuje strukturę zdań i fraz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rozwiązuje proste problemy badawcze związane ze strukturą frazy i zdania w języku angielskim, dobierając właściwe metody i narzędzia badawcze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stosuje specjalistyczną terminologię w języku angielskim związana ze strukturą frazy i zdania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919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9"/>
        <w:tblGridChange w:id="0">
          <w:tblGrid>
            <w:gridCol w:w="8919"/>
          </w:tblGrid>
        </w:tblGridChange>
      </w:tblGrid>
      <w:tr>
        <w:trPr>
          <w:cantSplit w:val="0"/>
          <w:trHeight w:val="3466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Części mowy i części zdania.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2. Różne klasyfikacje czasowników (posiłkowe vs. leksykalne, regularne vs. nieregularne, modalne, statyczne vs. dynamiczne)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3. Formy finitywne i niefinitywne czasownika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4. Aspekt, tryb i strona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5. Rzeczownik i fraza rzeczownikowa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6. Klasy rzeczowników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7. Różne typy modyfikatorów we frazie nominalnej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8. Typy referencji i użycie przedimków</w:t>
            </w:r>
          </w:p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Kategoria liczby 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10. Kategoria rodzaju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11. Kategoria przypadka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12. Różne typy zaimków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327.0" w:type="dxa"/>
        <w:jc w:val="left"/>
        <w:tblInd w:w="27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44"/>
        <w:gridCol w:w="2649"/>
        <w:gridCol w:w="2790"/>
        <w:gridCol w:w="2544"/>
        <w:tblGridChange w:id="0">
          <w:tblGrid>
            <w:gridCol w:w="1344"/>
            <w:gridCol w:w="2649"/>
            <w:gridCol w:w="2790"/>
            <w:gridCol w:w="254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konwesacyjny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umiejętności praktycznych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umiejętności praktycznych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obserwacji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umiejętności praktycznych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 test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27.0" w:type="dxa"/>
        <w:jc w:val="left"/>
        <w:tblInd w:w="27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44"/>
        <w:gridCol w:w="2649"/>
        <w:gridCol w:w="2790"/>
        <w:gridCol w:w="2544"/>
        <w:tblGridChange w:id="0">
          <w:tblGrid>
            <w:gridCol w:w="1344"/>
            <w:gridCol w:w="2649"/>
            <w:gridCol w:w="2790"/>
            <w:gridCol w:w="2544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umiejętności praktycznych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ustana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uzupełniony i oceniony test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obserwacji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piszą dwa testy na zaliczenie (ocena pozytywna to zaliczone 60% testu). Wyniki z testów stanowią 80% oceny końcowej, a składowymi ocenianymi w czasie testu są zarówno wiedza i umiejętności nabyte podczas zajęć, jak i te osiągnięte w wyniku pracy własnej (self-study) w domu z podręcznikiem do pracy własnej. Pozostałe 20% oceny wynika z pracy studenta na zajęciach, udziału w dyskusji i zaangażowania podczas pracy w czasie zajęć. Dozwolone są dwie nieobecności na zajęciach bez usprawiedliwienia i trzy ze zwolnieniem lekarskim. 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473.0" w:type="dxa"/>
        <w:jc w:val="left"/>
        <w:tblInd w:w="27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67"/>
        <w:gridCol w:w="4606"/>
        <w:tblGridChange w:id="0">
          <w:tblGrid>
            <w:gridCol w:w="4867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09.0" w:type="dxa"/>
        <w:jc w:val="left"/>
        <w:tblInd w:w="27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Haegeman, Liliane (2006) Thinking syntactically. A Guide to Argumentation and Analysis. Malden and Oxford: Blackwell Publishing.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Huddleston, Rodney (1984) Introduction to the Grammar of English. Cambridge and New York: Cambridge University Press.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Huddleston, Rodney and Geoffrey K. Pullum (2005) A Student’s Introduction to English Grammar. Cambridge: Cambridge University Press.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Kroeger, Paul R. (2005) Analyzing Grammar. An Introduction. Cambridge and New York: Cambridge University Press.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Quirk, Randolph and Sidney Greenbaum (1973) A University Grammar of English. London: Longman.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Comrie, Bernard (1976) Aspect. Cambridge and New York: Cambridge University Press.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Comrie, Bernard (1985) Tense. Cambridge and New York: Cambridge University Press.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Farrell, Patrick (2005) Grammatical Relations. Oxford: Oxford University Press.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Huddleston, Rodney and Geoffrey K. Pullum (2002) The Cambridge Grammar of the English Language. Cambridge: Cambridge University Press.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McCawley, James D. (1988) The Syntactic Phenomena of English. Chicago: University of Chicago Press.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Palmer, Frank R. (1986) Mood and modality. Cambridge and New York: Cambridge University Press.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Quirk, Randolph, Sidney Greenbaum, Geoffrey Leech and Jan Svartvik (1972) A Grammar of Contemporary English. London: Longman.</w:t>
            </w:r>
          </w:p>
        </w:tc>
      </w:tr>
    </w:tbl>
    <w:p w:rsidR="00000000" w:rsidDel="00000000" w:rsidP="00000000" w:rsidRDefault="00000000" w:rsidRPr="00000000" w14:paraId="000000E6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spacing w:after="200" w:line="276" w:lineRule="auto"/>
      <w:jc w:val="right"/>
      <w:rPr>
        <w:rFonts w:ascii="Calibri" w:cs="Calibri" w:eastAsia="Calibri" w:hAnsi="Calibri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" w:customStyle="1">
    <w:name w:val="Body"/>
    <w:rPr>
      <w:rFonts w:eastAsia="Times New Roman"/>
      <w:color w:val="000000"/>
      <w:sz w:val="24"/>
      <w:szCs w:val="24"/>
      <w:u w:color="000000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000000"/>
      <w:lang w:val="en-US"/>
    </w:rPr>
  </w:style>
  <w:style w:type="paragraph" w:styleId="BodyB" w:customStyle="1">
    <w:name w:val="Body B"/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BodyBA" w:customStyle="1">
    <w:name w:val="Body B A"/>
    <w:rPr>
      <w:rFonts w:cs="Arial Unicode MS"/>
      <w:color w:val="000000"/>
      <w:sz w:val="24"/>
      <w:szCs w:val="24"/>
      <w:u w:color="000000"/>
      <w:lang w:val="en-US"/>
    </w:rPr>
  </w:style>
  <w:style w:type="paragraph" w:styleId="BodyAA" w:customStyle="1">
    <w:name w:val="Body A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3C266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C2663"/>
    <w:rPr>
      <w:sz w:val="24"/>
      <w:szCs w:val="24"/>
      <w:lang w:eastAsia="en-US" w:val="en-US"/>
    </w:rPr>
  </w:style>
  <w:style w:type="table" w:styleId="Tabela-Siatka">
    <w:name w:val="Table Grid"/>
    <w:basedOn w:val="Standardowy"/>
    <w:uiPriority w:val="39"/>
    <w:rsid w:val="0034580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L8TVn32DL52o6GH3xdBdAb35w==">AMUW2mUgDuC6avAFy4huZq/5KF7waqLo8RWY4Ow+vZM7a7cOSfTfL1EIQ3XVVnzuL/tJ8+PC4UmBaV+FU1fr0DiItFxUJX+Gb8Ng9jtx3eoMUXyNCN3ct5KSa7VNoiu/O7MlmNywH8T9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2021-09-17T08:47:00Z</dcterms:created>
</cp:coreProperties>
</file>