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998.0" w:type="dxa"/>
        <w:jc w:val="left"/>
        <w:tblInd w:w="49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99"/>
        <w:gridCol w:w="4499"/>
        <w:tblGridChange w:id="0">
          <w:tblGrid>
            <w:gridCol w:w="4499"/>
            <w:gridCol w:w="4499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Gramatyka opisowa języka angielskiego – składnia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Descriptive grammar of English – syntax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3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6"/>
        <w:gridCol w:w="4477"/>
        <w:tblGridChange w:id="0">
          <w:tblGrid>
            <w:gridCol w:w="4476"/>
            <w:gridCol w:w="44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 hab. Anna Bondaruk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3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044"/>
        <w:tblGridChange w:id="0">
          <w:tblGrid>
            <w:gridCol w:w="2303"/>
            <w:gridCol w:w="2303"/>
            <w:gridCol w:w="2303"/>
            <w:gridCol w:w="20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3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718"/>
        <w:tblGridChange w:id="0">
          <w:tblGrid>
            <w:gridCol w:w="2235"/>
            <w:gridCol w:w="67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praktycznej gramatyki języka angielskiego na poziomie B2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4.0" w:type="dxa"/>
        <w:jc w:val="left"/>
        <w:tblInd w:w="13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różnymi typami zdań w języku angielskim i ich strukturą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zapoznanie studentów z podstawową terminologią niezbędną w analizie struktury zdania w języku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wykształcenie umiejętności samodzielnego analizowania struktury zdań w języku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rozszerzenie umiejętności praktycznych studentów w zakresie gramatyki języka angielskiego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27.0" w:type="dxa"/>
        <w:jc w:val="left"/>
        <w:tblInd w:w="13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3"/>
        <w:gridCol w:w="5572"/>
        <w:gridCol w:w="2022"/>
        <w:tblGridChange w:id="0">
          <w:tblGrid>
            <w:gridCol w:w="1433"/>
            <w:gridCol w:w="5572"/>
            <w:gridCol w:w="202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definiuje pojęcia dotyczące struktury zdań i fraz angielskich oraz elementów budowy frazy i zdania stosując odpowiednią terminologię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daje przykłady głównych trendów w rozwoju badań nad strukturą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identyfikuje główne elementy składniowe zdania w języku angielskim, również w perspektywie porównawczej do innych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wskazuje elementy formy i struktury współczesnego języka angielskiego oraz jego odmian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analizuje strukturę zdań i fraz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rozwiązuje proste problemy badawcze związane ze strukturą frazy i zdania w języku angielskim, dobierając właściwe metody i narzędzia badawcze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stosuje specjalistyczną terminologię w języku angielskim związana ze strukturą frazy i zdania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color w:val="00000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1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9"/>
        <w:tblGridChange w:id="0">
          <w:tblGrid>
            <w:gridCol w:w="8919"/>
          </w:tblGrid>
        </w:tblGridChange>
      </w:tblGrid>
      <w:tr>
        <w:trPr>
          <w:cantSplit w:val="0"/>
          <w:trHeight w:val="3466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Części mowy i części zdania.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2. Różne klasyfikacje czasowników (posiłkowe vs. leksykalne, regularne vs. nieregularne, modalne, statyczne vs. dynamiczne)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3. Formy finitywne i niefinitywne czasownika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4. Aspekt, tryb i strona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5. Rzeczownik i fraza rzeczownikowa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6. Klasy rzeczowników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7. Różne typy modyfikatorów we frazie nominalnej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8. Typy referencji i użycie przedimków</w:t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 Kategoria liczby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10. Kategoria rodzaju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11. Kategoria przypadka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12. Różne typy zaimków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327.0" w:type="dxa"/>
        <w:jc w:val="left"/>
        <w:tblInd w:w="2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344"/>
        <w:gridCol w:w="2649"/>
        <w:gridCol w:w="2790"/>
        <w:gridCol w:w="2544"/>
        <w:tblGridChange w:id="0">
          <w:tblGrid>
            <w:gridCol w:w="1344"/>
            <w:gridCol w:w="2649"/>
            <w:gridCol w:w="2790"/>
            <w:gridCol w:w="2544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konwesacyjny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konwersacyjny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raport z obserwacji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27.0" w:type="dxa"/>
        <w:jc w:val="left"/>
        <w:tblInd w:w="2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344"/>
        <w:gridCol w:w="2649"/>
        <w:gridCol w:w="2790"/>
        <w:gridCol w:w="2544"/>
        <w:tblGridChange w:id="0">
          <w:tblGrid>
            <w:gridCol w:w="1344"/>
            <w:gridCol w:w="2649"/>
            <w:gridCol w:w="2790"/>
            <w:gridCol w:w="2544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ustana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test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test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raport z obserwacji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piszą dwa testy na zaliczenie (ocena pozytywna to zaliczone 60% testu). Wyniki z testów stanowią 80% oceny końcowej, a składowymi ocenianymi w czasie testu są zarówno wiedza i umiejętności nabyte podczas zajęć, jak i te osiągnięte w wyniku pracy własnej (self-study) w domu z podręcznikiem do pracy własnej. Pozostałe 20% oceny wynika z pracy studenta na zajęciach, udziału w dyskusji i zaangażowania podczas pracy w czasie zajęć. Dozwolone są dwie nieobecności na zajęciach bez usprawiedliwienia i trzy ze zwolnieniem lekarskim.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473.0" w:type="dxa"/>
        <w:jc w:val="left"/>
        <w:tblInd w:w="2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67"/>
        <w:gridCol w:w="4606"/>
        <w:tblGridChange w:id="0">
          <w:tblGrid>
            <w:gridCol w:w="4867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09.0" w:type="dxa"/>
        <w:jc w:val="left"/>
        <w:tblInd w:w="27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Haegeman, Liliane (2006) Thinking syntactically. A Guide to Argumentation and Analysis. Malden and Oxford: Blackwell Publishing.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Huddleston, Rodney (1984) Introduction to the Grammar of English. Cambridge and New York: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Huddleston, Rodney and Geoffrey K. Pullum (2005) A Student’s Introduction to English Grammar. Cambridge: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Kroeger, Paul R. (2005) Analyzing Grammar. An Introduction. Cambridge and New York: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Quirk, Randolph and Sidney Greenbaum (1973) A University Grammar of English. London: Longman.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Comrie, Bernard (1976) Aspect. Cambridge and New York: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Comrie, Bernard (1985) Tense. Cambridge and New York: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Farrell, Patrick (2005) Grammatical Relations. Oxford: Oxford University Press.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Huddleston, Rodney and Geoffrey K. Pullum (2002) The Cambridge Grammar of the English Language. Cambridge: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McCawley, James D. (1988) The Syntactic Phenomena of English. Chicago: University of Chicago Press.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Palmer, Frank R. (1986) Mood and modality. Cambridge and New York: Cambridge University Press.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Quirk, Randolph, Sidney Greenbaum, Geoffrey Leech and Jan Svartvik (1972) A Grammar of Contemporary English. London: Longman.</w:t>
            </w:r>
          </w:p>
        </w:tc>
      </w:tr>
    </w:tbl>
    <w:p w:rsidR="00000000" w:rsidDel="00000000" w:rsidP="00000000" w:rsidRDefault="00000000" w:rsidRPr="00000000" w14:paraId="000000E6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spacing w:after="200" w:line="276" w:lineRule="auto"/>
      <w:jc w:val="right"/>
      <w:rPr>
        <w:rFonts w:ascii="Calibri" w:cs="Calibri" w:eastAsia="Calibri" w:hAnsi="Calibri"/>
        <w:i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" w:customStyle="1">
    <w:name w:val="Body"/>
    <w:rPr>
      <w:rFonts w:eastAsia="Times New Roman"/>
      <w:color w:val="000000"/>
      <w:sz w:val="24"/>
      <w:szCs w:val="24"/>
      <w:u w:color="000000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000000"/>
      <w:lang w:val="en-US"/>
    </w:rPr>
  </w:style>
  <w:style w:type="paragraph" w:styleId="BodyB" w:customStyle="1">
    <w:name w:val="Body B"/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BodyBA" w:customStyle="1">
    <w:name w:val="Body B A"/>
    <w:rPr>
      <w:rFonts w:cs="Arial Unicode MS"/>
      <w:color w:val="000000"/>
      <w:sz w:val="24"/>
      <w:szCs w:val="24"/>
      <w:u w:color="000000"/>
      <w:lang w:val="en-US"/>
    </w:rPr>
  </w:style>
  <w:style w:type="paragraph" w:styleId="BodyAA" w:customStyle="1">
    <w:name w:val="Body A A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3C266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C2663"/>
    <w:rPr>
      <w:sz w:val="24"/>
      <w:szCs w:val="24"/>
      <w:lang w:eastAsia="en-US" w:val="en-US"/>
    </w:rPr>
  </w:style>
  <w:style w:type="table" w:styleId="Tabela-Siatka">
    <w:name w:val="Table Grid"/>
    <w:basedOn w:val="Standardowy"/>
    <w:uiPriority w:val="39"/>
    <w:rsid w:val="0034580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L8TVn32DL52o6GH3xdBdAb35w==">AMUW2mUgDuC6avAFy4huZq/5KF7waqLo8RWY4Ow+vZM7a7cOSfTfL1EIQ3XVVnzuL/tJ8+PC4UmBaV+FU1fr0DiItFxUJX+Gb8Ng9jtx3eoMUXyNCN3ct5KSa7VNoiu/O7MlmNywH8T9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2021-09-17T08:47:00Z</dcterms:created>
</cp:coreProperties>
</file>