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Media anglojezyczne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Media in the UK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angielski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Tomasz Niedokos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znajomości języka angielskiego na poziomie B1+ 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Celem kursu jest zapoznanie studentów z brytyjskimi mediami zarówno od strony teoretycznej jak i praktycznej. Kurs przedstawia panoramę mediów brytyjskich, ich tradycje, praktyki, afiliacje polityczne i role w życiu politycznym, społecznym i kulturalnym Wielkiej Brytanii.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Celem kursu jest zapoznanie studentów z językiem mediów brytyjskich w jego różnych rejestrach w zależności od rodzaju medium.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Celem kursu jest zapoznanie studentów z praktyką tworzenia newsów według standardów BBC, podziałem na gatunki dziennikarskie wraz z przykładami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poszczególne media brytyjskie.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określa afiliacje polityczna poszczególnych mediów brytyjskich.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K_W04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określa role mediów brytyjskich we współczesnych wydarzeniach politycznych.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K_W07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syntetyzuje informacje na dany temat polityczny, społeczny na podstawie mediów brytyjskich.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K_U01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różne stanowiska w dyskursie politycznym Wielkiej Brytanii na podstawie mediów brytyjskich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K_U07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własna wiedze na temat życia politycznego, społecznego i kulturalnego Wielkiej Brytanii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K_U09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demonstruje otwartość wobec innych kultur i zrozumienie ich uwarunkowań historycznych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K_K04</w:t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1-2. Prasa w Wielkiej Brytanii </w:t>
              <w:br w:type="textWrapping"/>
              <w:t xml:space="preserve">3-4. Radio w Wielkiej Brytanii </w:t>
              <w:br w:type="textWrapping"/>
              <w:t xml:space="preserve">5-6. Telewizja w Wielkiej Brytanii </w:t>
              <w:br w:type="textWrapping"/>
              <w:t xml:space="preserve">7. Pozycja BBC w krajobrazie medialnym Wielkiej Brytanii </w:t>
              <w:br w:type="textWrapping"/>
              <w:t xml:space="preserve">8. Case study: rola mediów w kampanii ‘brexitowej’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9-11. Język mediów </w:t>
              <w:br w:type="textWrapping"/>
              <w:t xml:space="preserve">12-14. Teoria i praktyka tworzenia newsów. Ćwiczenia warsztatowe.</w:t>
              <w:br w:type="textWrapping"/>
              <w:t xml:space="preserve">15. Test sprawdzający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Kolokwium/test/sprawdzian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 /protokół zaliczeniowy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Kolokwium/test/sprawdzian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 /protokół zaliczeniowy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Kolokwium/test/sprawdzian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 /protokół zaliczeniowy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Kolokwium/test/sprawdzian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 /protokół zaliczeniowy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Kolokwium/test/sprawdzian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 /protokół zaliczeniowy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Kolokwium/test/sprawdzian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 /protokół zaliczeniowy</w:t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color w:val="3333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zależy od trzech składników: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u w:val="none"/>
          <w:rtl w:val="0"/>
        </w:rPr>
        <w:t xml:space="preserve">Frekwencja 10%, Aktywność na zajęciach 20%, Test sprawdzający 70%. Skala oceny testu: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60-67 – 3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68-75 – 3,5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76-83 – 4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84-91 – 4,5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92-100 - 5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Konkretne numery gazet lub artykuły, audycje radiowe i telewizyjne: </w:t>
              <w:br w:type="textWrapping"/>
              <w:t xml:space="preserve">www.dailytelegraph.co.uk, www.dailymail.co.uk, www.guardian.co.uk, www.independent.co.uk, www.thesun.co.uk, www.bbc.co.uk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Fowler Roger. Language in the News. London: Routhledge, 1991 </w:t>
              <w:br w:type="textWrapping"/>
              <w:t xml:space="preserve">Horrie Chris. Tabloid Nation: The Birth of the Daily Mirror to the Death of the Tabloid </w:t>
              <w:br w:type="textWrapping"/>
              <w:t xml:space="preserve">London: Andre Deustch, 2003 </w:t>
              <w:br w:type="textWrapping"/>
              <w:t xml:space="preserve">Marr, Andrew. My Trade London: Macmillan, 2004.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" w:customStyle="1">
    <w:name w:val="Table Style 2"/>
    <w:pPr>
      <w:spacing w:after="200" w:line="276" w:lineRule="auto"/>
    </w:pPr>
    <w:rPr>
      <w:rFonts w:ascii="Helvetica Neue" w:cs="Arial Unicode MS" w:hAnsi="Helvetica Neue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981F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81F55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BsDqzbC3Ksh+B5z+Ti1oSCeo6A==">AMUW2mV2QeA0qpPGdg+5mPxW7iZGowCtkj4dUca4FsijjBo+geYqhM+AXTpoDM+wwr7nXczXNNFsOUOkPCFjlfhQXjSv9RM2fX2QQGS4JL14vr//f8Q5LRUuNVofhhJ9eLEeO96i8ZRx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2021-09-17T06:15:00Z</dcterms:created>
</cp:coreProperties>
</file>