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94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Empiryczne badania języka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Empirical study of language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Wojciech Guz</w:t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języka angielskiego nie niższy niż średnio-zaawansowany (B2).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Podstawowa wiedza obejmująca terminologię filologiczną w języku angielskim.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Zdobycie podstawowej wiedzy na temat problematyki metodologii stosowanych w językoznawstwie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Poznanie podstawowych metod analizy i interpretacji językowych danych empirycznych jako ważny nurt w językoznawstwie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Zapoznanie się z technikami wykorzystania i interpretacji danych korpusowych w uczeniu się i nauczaniu języka angielskiego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8"/>
        <w:gridCol w:w="2125"/>
        <w:tblGridChange w:id="0">
          <w:tblGrid>
            <w:gridCol w:w="1083"/>
            <w:gridCol w:w="5858"/>
            <w:gridCol w:w="2125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wyjaśnia podstawowe komponenty języka i mechanizmy ich funkcjonowania w kontekście diachronicznym i synchronicznym w odniesieniu do języka angielskiego i na podstawie badań empirycznych.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 identyfikuje podstawowe mechanizmy funkcjonowania języka w tekstach kultury – zwłaszcza angielskiego –  oraz podstawowe metody analizy i interpretacji danych.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wyjaśnia kompleksowość języka angielskiego w oparciu o analizę danych empirycznych; opisuje różne rejestry i typy dyskursu w obrębie języka angielskiego;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 opisuje złożoną naturę języka.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wyszukuje i ocenia odpowiednie dane empiryczne, także te ukazujące ciągły rozwój współczesnego języka angielskiego.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KU_01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wykorzystuje techniki informacyjno-komunikacyjne do realizowania zadań w obrębie badań empirycznych języka (computer, praca online, specjalistyczne wyszukiwarki do obsługi korpusów online, interfejs użytkownika).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KU_03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stosuje specjalistyczną anglojęzyczną terminologię z zakresu językoznawczych badań empirycznych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KU_06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 na podstawie wniosków wyciągniętych wspólnie na zajęciach oraz własnych wynikających z pozyskanych umiejętnośći analizy danych empirycznych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4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5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1. Język i tekst jako przedmiot badań; obszary, metody i narzędzia badań nad językiem</w:t>
              <w:br w:type="textWrapping"/>
              <w:t xml:space="preserve">2. Specyfika badań empirycznych; badania ilościowe i jakościowe; wprowadzenie do pracy z  korpusami języka angielskiego online; zapoznanie się z interfejsem użytkownika</w:t>
              <w:br w:type="textWrapping"/>
              <w:t xml:space="preserve">3-11. Zbieranie, analiza i interpretacja danych; przykładowe badania korpusowe przeprowadzone wspólnie na zajęciach: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 of speech tags; corpus query language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contrasting near-synonyms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keyword-in-context queries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left- and right-side co-text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historical developments (1800s-2000s)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 in syntax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 in idioms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 in word order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 in areal varieties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 in registers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12. Przygotowanie i opracowanie tematów do prezentacji zaliczeniowych studentów</w:t>
              <w:br w:type="textWrapping"/>
              <w:t xml:space="preserve">13. Prezentacje zaliczeniowe studentów (część 1)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14. Prezentacje zaliczeniowe studentów (część 2)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15. Prezentacje zaliczeniowe studentów (część 3) i wystawienie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2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prezentacja semestralna; burza mózgów/giełda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  <w:tr>
        <w:trPr>
          <w:cantSplit w:val="0"/>
          <w:trHeight w:val="2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prezentacja semestralna; burza mózgów/giełda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Głównym kryterium oceny jest wynik zaliczeniowej prezentacji multimedialnej przedstawionej na koniec semestru. Prowadzący zajęcia bierze również pod uwagę zaangażowanie studenta na zajęciach, odpowiedzi indywidualne, pracę w grupach/parach oraz wykonanie prac domowych.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Waga procentowa poszczególnych komponentów: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 - prezentacja zaliczeniowa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30% - zaangażowanie na zajęciach, praca w grupach, wykonywanie prac domowych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(praca na zajęciach w oparciu o korpusy dostępne on-line)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Biber, Douglas, Susan Conrad and Randi Reppen (1998)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Corpus Linguistics. Investigating Language Structure and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Cambridge: Cambridge University Press. </w:t>
              <w:br w:type="textWrapping"/>
              <w:t xml:space="preserve">O'Keeffe, Anne, Michael McCarthy, Ronald Carter (2007 )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From Corpus to Classroom: Language Use and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Cambridge University Press.</w:t>
              <w:br w:type="textWrapping"/>
              <w:t xml:space="preserve">Kennedy, Graeme (1998)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An Introduction to Corpus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London and New York: Longman.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jc w:val="right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 w:val="1"/>
    <w:rsid w:val="0093508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35082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USYibU/7/++wo4s4zaxtt5wMw==">AMUW2mVrsuZVhKM6oG5jyZITWs9H7Pc3wbDDOeysZWMr5IUcTUCARdLYj8STQYm0xIxwUn7D9i0OhwOtc7iEWXoB+EC0PBiXMkcmMIJMcFr3VDCT6b37vAgcmqS/+LtLIfKjRNFB5uCy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2021-09-17T07:20:00Z</dcterms:created>
</cp:coreProperties>
</file>