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2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746"/>
        <w:tblGridChange w:id="0">
          <w:tblGrid>
            <w:gridCol w:w="4474"/>
            <w:gridCol w:w="47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Współczesne trendy w literaturze anglojęzycznej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trends in English-language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(katalog zamknięty ze słownika)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1.Poszerzona znajomość literatury anglojęzycznej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Dobre umiejętności analizy i interpretacji tekstu literackiego (terminologia, zasady interpretacji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wiedzy na temat współczesnych trendów w literaturze anglojęzycznej.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współczesnych trendów w literaturze anglojęzycznej.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analizy nowych zjawisk literackich w obrębie literatury anglojęzycznej.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opisuje wybrane fakty i zjawiska związane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K_W07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i opisuje terminologię używaną do opisu zjawisk związanych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 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przedstawia metody analizy i interpretacji zjawisk związanych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odpowiednie metody i narzędzia badawcze oraz terminologię w celu analizy i interpretacji zjawisk związanych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zróżnicowane kanały i techniki komunikacyjne w celu analizy i interpretacji zjawisk związanych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oraz organizuje zadania w grupach i zespołach dotyczące analizy i interpretacji zjawisk związanych ze współczesnymi tendencjami w literaturze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omawia i ocenia wytwory i zjawiska w obrębie współczesnej literatury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</w:t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kształtowanie własnej świadomości w kontekście związków literatury anglojęzycznej z kulturą europejską i światową.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2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Ponieważ w poniższej wersji kurs skupia się na zagadnieniu relacji między radiem a literaturą, poszczególne materiały audio mogą ulec zmianie w zależności od potrzeb studentów i/lub najnowszych wydarzeń na wyżej wspomnianym polu.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Introduction to the course; requirements (incl. technical aspects – in-class listening)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What Is a Radio Play?, Aspects of Radio Drama, O. Welles – The War of the Worlds (1938)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L. Fletcher The Hitchhiker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L. Fletcher Sorry, Wrong Number (+ script analysis)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Radio drama – canonical works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S. Beckett All That Fall (fragment[s])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Tom Stoppard If You’re Glad I’ll Be Frank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Silences and pauses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A certain radio play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Don’t Buy a Winter Coat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Voices, words, utterances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Troll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Educator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Sound effects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Noise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The Recordist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Music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The wild Bride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Tony Teardrop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Discussion on the assigned materials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Radio adaptation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John Steinbeck’s “The Pearl”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Discussion on the assigned materials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Radio drama and film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The Blind Man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Discussion on the assigned materials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Radio drama podcasts - selection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 - selection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Recent developments in radio drama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In-class listening - selection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Radio plays: a selection for practice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(supplied by the teacher)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Students’ presentations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Students’ presentations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Students’ presentations; Summary of the course; concluding remarks; signatures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3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zajęciach, na które składa sie realizacja mini-projektów/zadań w trakcie trwania semestru oraz kończąca semestr prezentacja, która podsumowuje zdobytą wiedzę, umiejętności i kompetencje studentów. Prezentacja może być wykonana w formie analizy wybranego słuchowiska lub nagrania własnego utworu słuchowiskowego. Obydwa komponenty ważą: 60% - udział w zajęciach i realizacja zadań, 40% - końcowa prezentacja/projekt.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Hand, Richard J., and Mary Traynor.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Radio Drama Handbook: Audio Drama in Context and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(Audio Drama in Practice and Context). Continuum, 2011.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Rattigan, Dermot.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of Sound: Radio and the Dramatic Imagination.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Carysfort Press, 2003.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prowadzącego.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spacing w:after="200" w:line="276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" w:customStyle="1">
    <w:name w:val="Nagłówek1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 w:val="1"/>
    <w:rsid w:val="009928C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928C7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9928C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928C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yYy2BM56YzQFHFQcsRuNyrBMA==">AMUW2mWgzlvze+/nOyTvJfy2jBhCdJRDKUpOCXfu8kftOkRI6Zp/cQ3s6JFbwV7aSmH+5Mf66teokSgI+MVQbFqEhr7oRN+5OfPXy4PXHXay4N2kw1yFH5rlSnL0KF+Y3vE2w0dmfjZU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2021-09-22T12:11:00Z</dcterms:created>
</cp:coreProperties>
</file>