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498.0" w:type="dxa"/>
        <w:jc w:val="left"/>
        <w:tblInd w:w="8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749"/>
        <w:gridCol w:w="4749"/>
        <w:tblGridChange w:id="0">
          <w:tblGrid>
            <w:gridCol w:w="4749"/>
            <w:gridCol w:w="4749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Wybrane aspekty w literaturze amerykańskiej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Selected Topics in American Literature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Literaturoznawstwo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64.0" w:type="dxa"/>
        <w:jc w:val="left"/>
        <w:tblInd w:w="8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782"/>
        <w:gridCol w:w="4782"/>
        <w:tblGridChange w:id="0">
          <w:tblGrid>
            <w:gridCol w:w="4782"/>
            <w:gridCol w:w="478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 Ewelina Bańka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64.0" w:type="dxa"/>
        <w:jc w:val="left"/>
        <w:tblInd w:w="8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391"/>
        <w:gridCol w:w="2391"/>
        <w:gridCol w:w="2391"/>
        <w:gridCol w:w="2391"/>
        <w:tblGridChange w:id="0">
          <w:tblGrid>
            <w:gridCol w:w="2391"/>
            <w:gridCol w:w="2391"/>
            <w:gridCol w:w="2391"/>
            <w:gridCol w:w="2391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widowControl w:val="0"/>
        <w:spacing w:after="0" w:line="240" w:lineRule="auto"/>
        <w:ind w:left="108" w:hanging="1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64.0" w:type="dxa"/>
        <w:jc w:val="left"/>
        <w:tblInd w:w="8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587"/>
        <w:gridCol w:w="6977"/>
        <w:tblGridChange w:id="0">
          <w:tblGrid>
            <w:gridCol w:w="2587"/>
            <w:gridCol w:w="6977"/>
          </w:tblGrid>
        </w:tblGridChange>
      </w:tblGrid>
      <w:tr>
        <w:trPr>
          <w:cantSplit w:val="0"/>
          <w:trHeight w:val="15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Kompetencja językowa na poziomie przynajmniej CEF: C1. 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Poszerzona znajomość współczesnej literatury i kultury amerykańskiej.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Podstawowe umiejętności analizy i interpretacji tekstów kultury.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564.0" w:type="dxa"/>
        <w:jc w:val="left"/>
        <w:tblInd w:w="8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564"/>
        <w:tblGridChange w:id="0">
          <w:tblGrid>
            <w:gridCol w:w="956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 Dogłębna analiza wybranych aspektów współczesnej literatury amerykańskiej.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C2 Przygotowanie metodologiczne i językowe do analizy tekstu krytycznego.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81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498.0" w:type="dxa"/>
        <w:jc w:val="left"/>
        <w:tblInd w:w="8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408"/>
        <w:gridCol w:w="5712"/>
        <w:gridCol w:w="2378"/>
        <w:tblGridChange w:id="0">
          <w:tblGrid>
            <w:gridCol w:w="1408"/>
            <w:gridCol w:w="5712"/>
            <w:gridCol w:w="2378"/>
          </w:tblGrid>
        </w:tblGridChange>
      </w:tblGrid>
      <w:tr>
        <w:trPr>
          <w:cantSplit w:val="0"/>
          <w:trHeight w:val="7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w sposób precyzyjny opisuje problematykę metodologiczną nauk humanistycznych oraz relacje między badaniami literackimi a badaniami nad kulturą amerykańską.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K_W01, K_W02, K_W07,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w sposób precyzyjny i logicznie poprawny opisuje metody analizy i zasady interpretacji utworu literackiego.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K_W04,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opisuje w sposób precyzyjny i logiczny problem naukowości w badaniach nad współczesną  literaturą i kulturą amerykańską.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przeprowadza krytyczną analizę i interpretację utworu z kanonu współczesnej literatury amerykańskiej, uwzględniając obecny stan badań w dziedzinie literaturoznawstwa i kulturoznawstwa.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K_U01, K_U02,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przejrzyście, zwięźle, logicznie i językowo poprawnie przedstawia wyniki przeprowadzonych badań zarówno w formie pisemnej, jak i ustnej.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używa nabytych podczas kursu zdolności do organizowania wydarzeń naukowych i kulturalnych wspierających postawę otwartości wobec innych tradycji i kultur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K_K04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200" w:before="0" w:line="240" w:lineRule="auto"/>
        <w:ind w:left="324" w:right="0" w:hanging="32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564.0" w:type="dxa"/>
        <w:jc w:val="left"/>
        <w:tblInd w:w="8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564"/>
        <w:tblGridChange w:id="0">
          <w:tblGrid>
            <w:gridCol w:w="9564"/>
          </w:tblGrid>
        </w:tblGridChange>
      </w:tblGrid>
      <w:tr>
        <w:trPr>
          <w:cantSplit w:val="0"/>
          <w:trHeight w:val="70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Kurs poświęcony jest dogłębnej analizie wybranych aspektów współczesnej literatury amerykańskiej. Treści programowe ustala indywidulanie nauczyciel prowadzący kurs w danym semestrze.   </w:t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Temat kursu w roku akademickim 2021-2022: Motyw granicy w literaturze Południowego Zachodu USA.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Introduction to the course.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Mary Louise Pratt, “Arts of the Contact Zone”; Gloria Anzaldúa,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Borderlands/La Frontera. The New Mestiza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Rachel St. John,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Line in the Sand: A History of the Western U.S.-Mexico Border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Gloria Anzaldúa,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Borderlands/La Frontera. The New Mestiza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(fragments)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Gloria Anzaldúa,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Borderlands/La Frontera. The New Mestiza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(fragments)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Jenea M. Sanchez.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Amputacíon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 Castillo (ed),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Goddess of the Americas: Writing on the Virgin of Guadalupe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(selected essays and art)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Simon J. Ortiz.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Woven Stone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(fragments)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Simon J. Ortiz.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Woven Stone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(fragments)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Lee Marmon,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Pueblo Imagination: Landscape and memory in the photography of Lee Marmon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Tom Miller (ed),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Writing on the Edge: Borderlands Reader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(fragments)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Gael García Bernal and Marc Silver (dirs.)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Who Is Dayani Cristal 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Luis Alberto Urrea,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Devil’s Highway 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Luis Alberto Urrea,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Devil’s Highway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Feedback and final marks</w:t>
            </w:r>
          </w:p>
        </w:tc>
      </w:tr>
    </w:tbl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3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 </w:t>
      </w:r>
    </w:p>
    <w:tbl>
      <w:tblPr>
        <w:tblStyle w:val="Table8"/>
        <w:tblW w:w="9418.0" w:type="dxa"/>
        <w:jc w:val="left"/>
        <w:tblInd w:w="8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435"/>
        <w:gridCol w:w="2649"/>
        <w:gridCol w:w="2790"/>
        <w:gridCol w:w="2544"/>
        <w:tblGridChange w:id="0">
          <w:tblGrid>
            <w:gridCol w:w="1435"/>
            <w:gridCol w:w="2649"/>
            <w:gridCol w:w="2790"/>
            <w:gridCol w:w="2544"/>
          </w:tblGrid>
        </w:tblGridChange>
      </w:tblGrid>
      <w:tr>
        <w:trPr>
          <w:cantSplit w:val="0"/>
          <w:trHeight w:val="7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krótka wypowiedź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oceniony tekst pracy pisemnej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tekstem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Krótka wypowiedź ustna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protokół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Prezentacja, krótka wypowiedź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 prezentacji, oceniony tekst pracy pisemnej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Prezentacja, krótka wypowiedź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 prezentacji, oceniony tekst pracy pisemnej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Burza mózgów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Krótka wypowiedź ustna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Protokół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spacing w:after="0" w:line="240" w:lineRule="auto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indywidualna i zespołowa, prezentacje indywidualne i grupowe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 prezentacji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Krótka wypowiedź ustna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Protokół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B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Warunkiem zaliczenia jest: 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obecność na zajęciach z możliwością dwóch nieobecności nieusprawiedliwionych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aktywny udział w dyskusjach (30% oceny końcowej)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zaliczenie wszystkich prac domowych (30 % oceny końcowej)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prezentacja grupowa weryfikująca zdobytą wiedzę oraz wymagane umiejętności i kompetencje społeczne studentów (40 % oceny końcowej)</w:t>
      </w:r>
    </w:p>
    <w:p w:rsidR="00000000" w:rsidDel="00000000" w:rsidP="00000000" w:rsidRDefault="00000000" w:rsidRPr="00000000" w14:paraId="000000C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Kryteria oceny prezentacji:</w:t>
      </w:r>
    </w:p>
    <w:p w:rsidR="00000000" w:rsidDel="00000000" w:rsidP="00000000" w:rsidRDefault="00000000" w:rsidRPr="00000000" w14:paraId="000000C4">
      <w:pPr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terminowość wykonania zadania,</w:t>
      </w:r>
    </w:p>
    <w:p w:rsidR="00000000" w:rsidDel="00000000" w:rsidP="00000000" w:rsidRDefault="00000000" w:rsidRPr="00000000" w14:paraId="000000C5">
      <w:pPr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zgodność z instrukcją, </w:t>
      </w:r>
    </w:p>
    <w:p w:rsidR="00000000" w:rsidDel="00000000" w:rsidP="00000000" w:rsidRDefault="00000000" w:rsidRPr="00000000" w14:paraId="000000C6">
      <w:pPr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kompletność,</w:t>
      </w:r>
    </w:p>
    <w:p w:rsidR="00000000" w:rsidDel="00000000" w:rsidP="00000000" w:rsidRDefault="00000000" w:rsidRPr="00000000" w14:paraId="000000C7">
      <w:pPr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klarowność i logika wywodu,</w:t>
      </w:r>
    </w:p>
    <w:p w:rsidR="00000000" w:rsidDel="00000000" w:rsidP="00000000" w:rsidRDefault="00000000" w:rsidRPr="00000000" w14:paraId="000000C8">
      <w:pPr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wnikliwość i jakość argumentacji,</w:t>
      </w:r>
    </w:p>
    <w:p w:rsidR="00000000" w:rsidDel="00000000" w:rsidP="00000000" w:rsidRDefault="00000000" w:rsidRPr="00000000" w14:paraId="000000C9">
      <w:pPr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organizacja treści i zgodność treści z tematem pracy,</w:t>
      </w:r>
    </w:p>
    <w:p w:rsidR="00000000" w:rsidDel="00000000" w:rsidP="00000000" w:rsidRDefault="00000000" w:rsidRPr="00000000" w14:paraId="000000CA">
      <w:pPr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liczba, dobór i dokumentacja źródeł, </w:t>
      </w:r>
    </w:p>
    <w:p w:rsidR="00000000" w:rsidDel="00000000" w:rsidP="00000000" w:rsidRDefault="00000000" w:rsidRPr="00000000" w14:paraId="000000CB">
      <w:pPr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poprawność językowa (styl, gramatyka, słownictwo, pisownia), w tym prawidłowe zastosowanie rejestru akademickiego.</w:t>
      </w:r>
    </w:p>
    <w:p w:rsidR="00000000" w:rsidDel="00000000" w:rsidP="00000000" w:rsidRDefault="00000000" w:rsidRPr="00000000" w14:paraId="000000CC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564.0" w:type="dxa"/>
        <w:jc w:val="left"/>
        <w:tblInd w:w="8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958"/>
        <w:gridCol w:w="4606"/>
        <w:tblGridChange w:id="0">
          <w:tblGrid>
            <w:gridCol w:w="4958"/>
            <w:gridCol w:w="4606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Lista lektur przygotowywana jest indywidualnie przez nauczyciela prowadzącego kurs w danym semestrze. </w:t>
            </w:r>
          </w:p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Mary Louise Pratt, “Arts of the Contact Zone”</w:t>
            </w:r>
          </w:p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Rachel St. John,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Line in the Sand: A History of the Western U.S.-Mexico Border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Gloria Anzaldúa,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Borderlands/La Frontera. The New Mestiza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Jenea M. Sanchez.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Amputacíon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 Castillo (ed),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Goddess of the Americas: Writing on the Virgin of Guadalupe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Simon J. Ortiz.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Woven Stone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Lee Marmon,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The Pueblo Imagination: Landscape and memory in the photography of Lee Marmon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Tom Miller (ed),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Writing on the Edge: Borderlands Reader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Gael García Bernal and Marc Silver (dirs.)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Who Is Dayani Cristal </w:t>
            </w:r>
          </w:p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Luis Alberto Urrea,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The Devil’s Highway: A true Story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Lista lektur przygotowywana jest indywidualnie przez nauczyciela prowadzącego kurs w danym semestrze.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92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5">
    <w:pPr>
      <w:spacing w:after="0" w:line="240" w:lineRule="auto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Załącznik nr.5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800" w:hanging="29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960" w:hanging="29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120" w:hanging="290"/>
      </w:pPr>
      <w:rPr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29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29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290"/>
      </w:pPr>
      <w:rPr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7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9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10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Default" w:customStyle="1">
    <w:name w:val="Default"/>
    <w:pPr>
      <w:spacing w:after="200" w:line="276" w:lineRule="auto"/>
    </w:pPr>
    <w:rPr>
      <w:rFonts w:ascii="Helvetica Neue" w:cs="Helvetica Neue" w:eastAsia="Helvetica Neue" w:hAnsi="Helvetica Neue"/>
      <w:color w:val="000000"/>
      <w:sz w:val="22"/>
      <w:szCs w:val="22"/>
      <w:u w:color="000000"/>
      <w:lang w:val="es-ES_tradnl"/>
    </w:rPr>
  </w:style>
  <w:style w:type="numbering" w:styleId="ImportedStyle10" w:customStyle="1">
    <w:name w:val="Imported Style 1.0"/>
    <w:pPr>
      <w:numPr>
        <w:numId w:val="10"/>
      </w:numPr>
    </w:pPr>
  </w:style>
  <w:style w:type="paragraph" w:styleId="Stopka">
    <w:name w:val="footer"/>
    <w:basedOn w:val="Normalny"/>
    <w:link w:val="StopkaZnak"/>
    <w:uiPriority w:val="99"/>
    <w:unhideWhenUsed w:val="1"/>
    <w:rsid w:val="00D33B01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D33B01"/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htiMrfjmjoeKmIfhoTAgU+extw==">AMUW2mV14coEL6XALrj9HNIeUlylAFqpnRz1QGrWkc+pnCNVQxwvMpjvA0DzW64V5HtGw/4VI+IlCYtRdSiTIrAeXGdVvT6SJTo6+iCv2l3EAG0n3R59wndjpzAGzQuf/CXrRRGe14sR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2021-09-22T12:49:00Z</dcterms:created>
</cp:coreProperties>
</file>