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8948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88"/>
        <w:gridCol w:w="4460"/>
        <w:tblGridChange w:id="0">
          <w:tblGrid>
            <w:gridCol w:w="4488"/>
            <w:gridCol w:w="446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 stosowane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200" w:line="276" w:lineRule="auto"/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none"/>
                <w:rtl w:val="0"/>
              </w:rPr>
              <w:t xml:space="preserve">Applied linguistics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hab. W. Malec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na poziomie B2+/C1, znajomość podstawowych pojęć z zakresu językoznawstwa, zdolność precyzyjnego i logicznego formułowania myśli, umiejętność pisania tekstów akademickich w języku angielskim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1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112"/>
        <w:tblGridChange w:id="0">
          <w:tblGrid>
            <w:gridCol w:w="91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Poszerzenie wiedzy na temat wybranych zagadnień z zakresu językoznawstwa stosowanego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Zapoznanie się z metodologią badań językoznawstwa stosowanego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Opanowanie zasad pisania pracy magisterskiej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Napisanie pracy magisterskiej w oparciu o badania własne z uwzględnieniem istniejącej literatury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poprawnie odwołuje się do źródeł naukowych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wyciąga trafne wnioski z lektury tekstów naukowych w zakresie językoznawstwa stosowanego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formułuje hipotezy w obrębie językoznawstwa stosowanego i weryfikuje je w oparciu o wyniki przeprowadzonych badań empirycznych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tworzy logiczne i spójne wypowiedzi o charakterze naukowym (na poziomie biegłości językowej C1/C2) w zakresie językoznawstwa stosowanego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K_U05, K_U07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wyszukuje opracowania i publikacje naukowe w celu poszerzenia swoich kompetencji z zakresu językoznawstwa stosowanego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K_U09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odwołuje się do wiedzy eksperckiej z dziedziny językoznawstwa stosowanego oraz zachowuje ostrożność i krytycyzm w wyrażaniu opinii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odpowiedzialność za twórcze wykonanie pracy dyplomowej z uwzględnieniem działań mających na celu własny rozwój zawodowy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K_K06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Przedmiot skupia się na poszerzeniu wiedzy na temat metodologii badań w zakresie językoznawstwa stosowanego, konstrukcji badania empirycznego, sposobach zbierania danych oraz interpretacji wyników w celu napisania pracy magisterskiej. Kurs obejmuje następujące zagadnienia: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Omówienie wybranych zagadnień z zakresu językoznawstwa stosowanego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Zaplanowanie i przeprowadzenie badania empirycznego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Tworzenie narzędzi pomiaru i wykorzystanie ich w badaniach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Gromadzenie potrzebnych danych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Przeprowadzenie analizy wyników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Formułowanie wniosków badawczych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Przygotowanie części teoretycznej oraz badawczej pracy magisterskiej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Sporządzenie odwołań bibliograficznych oraz spisu literatury cytowanej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8"/>
        <w:tblW w:w="8840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7"/>
        <w:gridCol w:w="2581"/>
        <w:gridCol w:w="2710"/>
        <w:gridCol w:w="2482"/>
        <w:tblGridChange w:id="0">
          <w:tblGrid>
            <w:gridCol w:w="1067"/>
            <w:gridCol w:w="2581"/>
            <w:gridCol w:w="2710"/>
            <w:gridCol w:w="2482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sprawdzona praca pisemna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sprawdzona praca pisemna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sprawdzona praca pisemna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sprawdzona praca pisemna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sprawdzona praca pisemna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sprawdzona praca pisemna</w:t>
            </w:r>
          </w:p>
        </w:tc>
      </w:tr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kierunkiem, praca z tekstem,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Referat, prezentacja,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ocen,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sprawdzona praca pisemna</w:t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przygotowania do zajęć oraz postępów w pisaniu pracy magisterskiej.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Davies, Alan, &amp; Elder, Catherine (Eds.). (2004).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Handbook of Applied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Blackwell.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Schmitt, Norbert (Ed.) (2010).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Applied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(2nd ed.). London: Hodder Education.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zależności od tematów prac magisterskich</w:t>
            </w:r>
          </w:p>
        </w:tc>
      </w:tr>
    </w:tbl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tabs>
        <w:tab w:val="center" w:pos="4536"/>
        <w:tab w:val="right" w:pos="9072"/>
        <w:tab w:val="right" w:pos="9046"/>
      </w:tabs>
      <w:spacing w:after="200" w:line="276" w:lineRule="auto"/>
      <w:jc w:val="right"/>
      <w:rPr/>
    </w:pPr>
    <w:r w:rsidDel="00000000" w:rsidR="00000000" w:rsidRPr="00000000">
      <w:rPr>
        <w:i w:val="1"/>
        <w:sz w:val="22"/>
        <w:szCs w:val="22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Body" w:customStyle="1">
    <w:name w:val="Body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Helvetica Neue" w:eastAsia="Helvetica Neue" w:hAnsi="Helvetica Neue"/>
      <w:color w:val="000000"/>
      <w:sz w:val="22"/>
      <w:szCs w:val="22"/>
      <w:u w:color="000000"/>
      <w:lang w:val="en-US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64752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4752C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/vicL9LD22ZW8rhHz+zfK1sR2A==">AMUW2mX06FWcCEqq+N/TsAn65JLR+gx98urVI1bdYGg36Sz5NxU+nJTlLTjmQzg6h6JjHoHKQ3iyf6H3ph2uajt087bXUUmGMmtwb6g/6yAGz7boRHmS3pQMWl/rBxD+/NCfBgHx1vqE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2021-09-22T05:59:00Z</dcterms:created>
</cp:coreProperties>
</file>