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46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923"/>
        <w:tblGridChange w:id="0">
          <w:tblGrid>
            <w:gridCol w:w="4545"/>
            <w:gridCol w:w="4923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Zajecia specjalizacyjne – literatura anglojęzyczna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Specialisation classes – English-language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Aleksander Bednarski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5"/>
        <w:gridCol w:w="2259"/>
        <w:gridCol w:w="2262"/>
        <w:gridCol w:w="2260"/>
        <w:tblGridChange w:id="0">
          <w:tblGrid>
            <w:gridCol w:w="2285"/>
            <w:gridCol w:w="2259"/>
            <w:gridCol w:w="2262"/>
            <w:gridCol w:w="2260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4"/>
        <w:gridCol w:w="6842"/>
        <w:tblGridChange w:id="0">
          <w:tblGrid>
            <w:gridCol w:w="2214"/>
            <w:gridCol w:w="6842"/>
          </w:tblGrid>
        </w:tblGridChange>
      </w:tblGrid>
      <w:tr>
        <w:trPr>
          <w:cantSplit w:val="0"/>
          <w:trHeight w:val="1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pisania akademickiego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Minimalne doświadczenie w zakresie analizy i interpretacji tekstów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5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53"/>
        <w:tblGridChange w:id="0">
          <w:tblGrid>
            <w:gridCol w:w="8953"/>
          </w:tblGrid>
        </w:tblGridChange>
      </w:tblGrid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Podniesienie poziomu znajomości literatury anglojęzycznej oraz problematyki literaturoznawczej, lepsze zrozumienie problematyki metodologii nauk humanistycznych (w szczególności literaturoznawstwa), znajomość podstawowych zagadnień w tej dziedzinie.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Doskonalenie rozumienia oraz krytycznej oceny wartości prac krytycznoliterackich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Zrozumienie zagadnień teoretycznych z zakresu relacji słowo-obraz oraz literatury arturiańskiej koniecznych do napisania pracy licencjackiej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5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8"/>
        <w:gridCol w:w="5685"/>
        <w:gridCol w:w="2200"/>
        <w:tblGridChange w:id="0">
          <w:tblGrid>
            <w:gridCol w:w="1068"/>
            <w:gridCol w:w="5685"/>
            <w:gridCol w:w="220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z zakresu teorii i historii literatury omawianych w ramach zajęć.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oraz opisuje zagadnienia omawiane w ramach wykładu, wskazując na powiązania pomiędzy poszczególnymi elementami.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źródła akademickie i zna zasady ich zastosowania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możliwości rozwijania swoich kompetencji i wiedzy, w które został wyposażony w trakcie wykładu, i jest gotów do wykorzystania nabytej wiedzy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7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Zakres i podział badań literackich, narzędzia badań i aparat badawczy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rodzaje źródeł w badaniach literackich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Terminologia angielska a terminologia polska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literackie – przegląd cz I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literackie – przegląd cz II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literackie – przegląd cz III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Pojęcie intermedialności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 intermedialność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Typologia relacji słowo-obraz w literaturze cz 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ekfrazy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pojęcie ‘iconic projection’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pojęcie ‘piktorializmu'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Formy hybrydowe: książka obrazkowa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Formy hybrydowe: komiks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badania literackie a historia literatury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pojęcie literatury arturiańskiej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król Artur – rys historyczny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walijskie/celtyckie źródła literatury arturiańskiej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Merlin - celtyckie źródła postaci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Geoffrey of Monmouth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 o ‘Królu Rybaku’, motyw św Graala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arturiańska w średniowiecznej Francji i Anglii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król Artur i literatura XIX-wieczna, pojęcie mediewalizmu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Motywy arturiańskie w sztuce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arturiańska a literatura fantasy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współczesna literatura walijska – zarys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c95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6"/>
        <w:gridCol w:w="2581"/>
        <w:gridCol w:w="2710"/>
        <w:gridCol w:w="2483"/>
        <w:tblGridChange w:id="0">
          <w:tblGrid>
            <w:gridCol w:w="1066"/>
            <w:gridCol w:w="2581"/>
            <w:gridCol w:w="2710"/>
            <w:gridCol w:w="248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 zaliczenia wykładu jest uczestnictwo w min. 70% zajęć oraz pozytywna ocena z przedstawionej prezentacji wg punktacji: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93–100%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85–92%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77–84%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69–76%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60–68%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  <w:tab/>
        <w:t xml:space="preserve">0–59%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(Pierwszy semestr - zaliczenie bez oceny, drugi semestr - zaliczenie na ocenę).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9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51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16"/>
        <w:tblGridChange w:id="0">
          <w:tblGrid>
            <w:gridCol w:w="851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Baldick, Ch. (2001)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Concise Dictionary of Literary Terms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and New York: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University Press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Barry, Peter. Beginning Theory: An Introduction to Literary and Cultural Theory – various editions.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Klarer, Mario.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Literary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edition. Routledge 2004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Lund, 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as Picture: Studies in the Literary Transformation of Pict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ures. Trans. Kacke Götrick, Lampeter: The Edwin Mellen Press, 1992.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McCloud, Scott.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Comics: The Invisible 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Harper Perennial 1994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Pearsall, Derek.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Arthurian Romance: A Short Introduction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Blackwell: Malden 2005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Sawa,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Ekphrasis in Modern British Fiction. A Pro-narrative Approach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Lublin: Wydawnictwo KUL, 2015.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Arthur of the Welsh. The Arthurian Legend in Medieval Welsh Literature.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Red. Rachel Bromwich, A.O.H. Jarman, i Brynley F. Roberts. University of Wales Press, Cardiff 1999, s. 117–145.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Burzyńska, A., Michał Paweł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Kraków: Znak 2009.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Koch, John T.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Celtic Culture: A Historical 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ABC-CLIO 2006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Louvel, 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Poetics of Iconotext– the typology of degrees of pictorial saturation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Trans. Laurence Petit, Farnham: Ashgate 2011.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McHale, B.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Postmodernist Fiction.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York, London: Methuen 1987.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sT79i3wlzZP24qY4tL/0w6xDg==">AMUW2mWBb0qdck6lqXJjaKpbw87VS2NRHGDYd3jOtRUEiooePFn/hcQca7xTX8q+uee7+W2VQF/7VPH2EXi5MRx0RR4x6kEUF1JCiH7sNDMF/MHyUn60cIs=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