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specjalizacyjne – Językoznawstwo stosowane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Specialisation classes – Applied linguistics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Karolina Drabikowska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122"/>
        <w:gridCol w:w="6940"/>
        <w:tblGridChange w:id="0">
          <w:tblGrid>
            <w:gridCol w:w="2122"/>
            <w:gridCol w:w="6940"/>
          </w:tblGrid>
        </w:tblGridChange>
      </w:tblGrid>
      <w:tr>
        <w:trPr>
          <w:cantSplit w:val="0"/>
          <w:trHeight w:val="1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W1 Poziom znajomości języka angielskiego co najmniej B2+.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W2 Znajomość podstawowych pojęć z zakresu językoznawstwa wprowadzonych na kursach Wstęp do językoznawstwa i Gramatyka opisowa języka angielskiego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77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87"/>
        <w:gridCol w:w="8469"/>
        <w:tblGridChange w:id="0">
          <w:tblGrid>
            <w:gridCol w:w="587"/>
            <w:gridCol w:w="8469"/>
          </w:tblGrid>
        </w:tblGridChange>
      </w:tblGrid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Usystematyzowanie i uporządkowanie oraz poszerzenie i ugruntowanie wiedzy związanej terminologią i metodami badań typowymi dla językoznawstwa stosowanego.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zasad działania podstawowych instrumentów służących do analizy językoznawczej.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86"/>
        <w:gridCol w:w="5946"/>
        <w:gridCol w:w="2124"/>
        <w:tblGridChange w:id="0">
          <w:tblGrid>
            <w:gridCol w:w="986"/>
            <w:gridCol w:w="5946"/>
            <w:gridCol w:w="2124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definiuje podstawowe terminy z zakresu językoznawstwa stosowanego zaprezentowane podczas wykładu.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metody analizy i interpretacji właściwe dla językoznawstwa stosowanego.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dozwolone i niedozwolone praktyki w kontekście prawa autorskiego i poszanowania własności intelektualnej.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poddaje krytycznej ocenie własną wiedzę w kontekście konieczności dalszego rozwoju naukowego i zawodowego.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7c954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Treści programowe wykładu są ściśle powiązane z tematyką seminarium i będą obejmowały wybrane zagadnienia z zakresu socjolingwistyki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tj. wariacji językowej (dialekty i socjolekty, żargon i slang)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kontaktu językowego (zapożyczenia,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dwujęzyczność, wielojęzyczność, przełączanie kodu, lingua franca, języki pidźynowe i kreolskie, języki mieszanie, języki zagrożone)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etyki korzystania ze źródeł w pracy naukowej.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46"/>
        <w:gridCol w:w="2740"/>
        <w:gridCol w:w="2740"/>
        <w:gridCol w:w="2741"/>
        <w:tblGridChange w:id="0">
          <w:tblGrid>
            <w:gridCol w:w="846"/>
            <w:gridCol w:w="2740"/>
            <w:gridCol w:w="2740"/>
            <w:gridCol w:w="2741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oceniona praca pisemna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1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77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pierwszym semestrze studenci uzyskują zaliczenie bez oceny na podstawie referatu, a w drugim zaliczenie na ocenę semestrze na podstawie </w:t>
      </w:r>
      <w:r w:rsidDel="00000000" w:rsidR="00000000" w:rsidRPr="00000000">
        <w:rPr>
          <w:sz w:val="22"/>
          <w:szCs w:val="22"/>
          <w:rtl w:val="0"/>
        </w:rPr>
        <w:t xml:space="preserve">krótkiej pracy pisemnej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Warunkiem uzyskania zaliczenia w obu semestrach jest obecność na wykładzie z możliwością wykorzystania 2 nieobecności nieusprawiedliwionych.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Podawana rokrocznie przez Prowadzącego seminarium.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Wardhaugh, R. and Fuller, J. M. (2015).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Sociolinguistics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Chichester: Wiley Blackwell.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437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McMahon, A. (1994).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Language Change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CUP.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Matras, Y. (2009).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 Contact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Press.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Millar, R.M. and Trask, L. (2015).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Trask’s Historical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3rd ed. London and New York: Routledge.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Thomason, S. G. (2001).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 Contact. An Introduction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Various editors.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Cambridge History of the English 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(Vols. 1-6). Cambridge: Cambridge University Press.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Weinreich, U. (1979).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Languages in Contact. Problems and Findings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The Hague: Mouton Publishers.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77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5" w:hanging="70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3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1" w:hanging="684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09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17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5" w:hanging="648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3" w:hanging="636.0000000000018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47" w:hanging="478.9999999999982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77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5" w:hanging="70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3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1" w:hanging="684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09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17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5" w:hanging="648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3" w:hanging="636.0000000000018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47" w:hanging="478.9999999999982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Cl3n2xfuJLpXBdI6uVKbtvHFw==">AMUW2mULcnV6g9IpA7RlW8N2r21Rsw12LhlMwOoFo0K7YoQhQ0PODndyd/vCV7Q7NfmnqURobJTuYGE7/FN61Nk2vpE8B7PWw9+QbhIx+I64s48EzfSYFgQ=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