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specjalizacyjne - Kulturoznawstwo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Specialisation classes - Culture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Anna Antonowicz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66"/>
        <w:gridCol w:w="2267"/>
        <w:gridCol w:w="2267"/>
        <w:gridCol w:w="2266"/>
        <w:tblGridChange w:id="0">
          <w:tblGrid>
            <w:gridCol w:w="2266"/>
            <w:gridCol w:w="2267"/>
            <w:gridCol w:w="2267"/>
            <w:gridCol w:w="2266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monograficzny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V, VI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96"/>
        <w:gridCol w:w="6870"/>
        <w:tblGridChange w:id="0">
          <w:tblGrid>
            <w:gridCol w:w="2196"/>
            <w:gridCol w:w="6870"/>
          </w:tblGrid>
        </w:tblGridChange>
      </w:tblGrid>
      <w:tr>
        <w:trPr>
          <w:cantSplit w:val="0"/>
          <w:trHeight w:val="1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B2+,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Podstawowe umiejętności w zakresie pisania akademickiego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Podstawowa znajomość historii brytyjskiej i amerykańskiej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Pewne doświadczenie w zakresie analizy i interpretacji tekstów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Podniesienie poziomu znajomości kultury anglojęzycznej, problematyki kulturoznawczej oraz teorii kultury, lepsze zrozumienie problematyki metodologii nauk humanistycznych (w szczególności kulturoznawstwa), znajomość podstawowych zagadnień w tej dziedzinie.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Doskonalenie rozumienia oraz krytycznej oceny wartości prac krytyczno-kulturoznawczych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zdolności analizy i interpretacji tekstów kultury.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40"/>
        <w:gridCol w:w="5645"/>
        <w:gridCol w:w="2047"/>
        <w:tblGridChange w:id="0">
          <w:tblGrid>
            <w:gridCol w:w="1040"/>
            <w:gridCol w:w="5645"/>
            <w:gridCol w:w="2047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podstawowe terminy teoretyczno-kulturowe omawiane w ramach zajęć.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oraz opisuje zagadnienia omawiane w ramach wykładu, wskazując na powiązania pomiędzy poszczególnymi elementami.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K_W04,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źródła akademickie i zna zasady ich zastosowania we własnej pracy.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ma świadomość możliwości rozwijania swoich kompetencji i wiedzy, w które został wyposażony w trakcie wykładu, i jest gotów do wykorzystania nabytej wiedzy we własnej pracy.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Treść wykładu podaje prowadzący na początku semestru. Wykład jest ściśle powiązany z tematyką seminarium oraz zakresem tematów wybranych przez licencjatów.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7"/>
        <w:tblW w:w="9064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3"/>
        <w:gridCol w:w="2647"/>
        <w:gridCol w:w="2790"/>
        <w:gridCol w:w="2544"/>
        <w:tblGridChange w:id="0">
          <w:tblGrid>
            <w:gridCol w:w="1083"/>
            <w:gridCol w:w="2647"/>
            <w:gridCol w:w="2790"/>
            <w:gridCol w:w="2544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wykładu jest uczestnictwo w min. 70% zajęć oraz pozytywna ocena z przedstawionego referatu teoretycznego (pierwszy semestr) oraz prezentacji Power Point (drugi semestr) &gt; pierwszy semestr - zaliczenie bez oceny; drugi semestr - zaliczenie na ocenę.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8"/>
        <w:tblW w:w="8947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3"/>
        <w:tblGridChange w:id="0">
          <w:tblGrid>
            <w:gridCol w:w="4474"/>
            <w:gridCol w:w="4473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9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Szczegółowy wykaz dostarcza każdorazowo prowadzący wykład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 Baldwin, B. Longhurst, S. McCracken, M. Ogborn, G. Smith (eds), Wstęp do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kulturoznawstwa, Poznań: Zysk i S-ka Wydawnictwo 2007.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Anna Gray, Jim McGuigan, Studying Culture. An Introductory Reader, London: Arnold,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1993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Lawrence Grossberg, Cary Nelson, Paula Treichler, Cultural Studies, London: Routledge,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1999.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Hartley, J. A Short History of Cultural Studies, London 2003.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Karoń, Krzysztof. Historia antykultury. Warszawa 2018.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McRobbie, A. The Uses of Cultural Studies: A Textbook. London 2005.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Francis Mulhern, Culture/Metaculture, London: Routledge, 2000.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Storey, An Introduction to Cultural Theory and Popular Culture, London: Prentice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Hall, 1997.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Raymond Williams, The Country and the City, New York: Oxford University Press, 1973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Tyson, Lois. Critical Theory Today: A User-Friendly Guide. New York: Routledge, 2006.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inne w zależności od wyboru tematów prac.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 do dokumentacji programowej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Roman"/>
      <w:lvlText w:val="%1."/>
      <w:lvlJc w:val="left"/>
      <w:pPr>
        <w:ind w:left="1288" w:hanging="719.9999999999998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1288" w:hanging="719.9999999999998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288" w:hanging="719.9999999999998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288" w:hanging="719.9999999999998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288" w:hanging="719.9999999999998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288" w:hanging="719.9999999999998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+FRsLd6FPNGS9xU9GcacrpPEJg==">AMUW2mWDIWDL+j8xLeqCwdIjFgJqkj7nIhlVNZmMHsdCoeCeUP1d5ENONSb4Zk7mj8DJFOgvjW94D+ly1lpV5u0pq95LwcxHRb23KktljKCtnPTSYLHnyPQ=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