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41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27"/>
        <w:gridCol w:w="4714"/>
        <w:tblGridChange w:id="0">
          <w:tblGrid>
            <w:gridCol w:w="4527"/>
            <w:gridCol w:w="4714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walijski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Welsh 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angielski, język polski (w procesie nauczania praktycznego j. walijskiego)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Aleksander Bednarski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W1 Poziom języka angielskiego nie niższy niż średnio-zaawansowany (B2)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948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948"/>
        <w:tblGridChange w:id="0">
          <w:tblGrid>
            <w:gridCol w:w="8948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Nabycie podstawowych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 posługiwaniu się językiem walijskim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8"/>
        <w:gridCol w:w="5834"/>
        <w:gridCol w:w="2154"/>
        <w:tblGridChange w:id="0">
          <w:tblGrid>
            <w:gridCol w:w="1078"/>
            <w:gridCol w:w="5834"/>
            <w:gridCol w:w="2154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podstawowe mechanizmy funkcjonowania języka walijskiego, tj. konstruuje proste zdania i stosuje konstrukcje gramatyczne oraz słownictwo w języku walijskim w stopniu podstawowym ale umożliwiającym zastosowanie tej umiejętności w sytuacjach typowych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poszerza swoje kompetencje w wiedzy z zakresu różnorodności kulturowej i zróżnicowania językowego Wielkiej Brytanii, samodzielnie wyszukuje informacje i korzysta ze słownika angielsko-walijskiego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stosuje rejestr akademicki a także elementy dialektalne j. angielskiego charakterystyczne dla obszaru Walii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na wytwory kultury walijskiej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56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rHeight w:val="64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 wprowadzenie do historii Walii i języka walijskiego, język walijski na tle języków Indoeuropejskich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ćw2 ‘Jak się masz’/ ‘nazywam się’, pozdrowienia, fonetyka i alfabet j. walijskiego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ćw3 imiona walijskie, konstrukcja ‘dw i’n hoffi’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ćw4 ‘Pochodzę z’, nazwy krajów/walijskie symbole narodowe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ćw5 odmiana czasownika ‘być’ (‘dw i’n ..)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ćw6 czasownik – formy pytające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ćw7 czasowniki ‘mynd’, ‘gwneud’, ‘dod’, ‘yfed’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ćw8 konstrukcja ‘Dw i’n mynd i’ + czasownik (I’m going to..)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ćw8 walijskie nazwy georgraficzne – wprowadzenie ‘mutacji miiękkiej’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ćw9 liczebniki 1-10 </w:t>
              <w:br w:type="textWrapping"/>
              <w:t xml:space="preserve">ćw10 koniugacja czasownika – rozszerzenie zasobu słownictwa, przeczenia </w:t>
              <w:br w:type="textWrapping"/>
              <w:t xml:space="preserve">ćw11 dni tygodnia i miesiące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ćw12 konstrukcja ‘Mae x ‘da fi’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ćw13 konstrukcja ‘dw i eisiau’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ćw14 powtórzenie materiału z semestru I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ćw15 test obejmujący materiał z całego semestru: praktyczna nauka j. walijskiego i elementy kulturowe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 powtórzenie materiału z semestru I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ćw2 pogoda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ćw3 liczebniki 10-100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ćw4 zaimki dzierżawcze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ćw5 kolory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ćw6 czasownik: czas przeszły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ćw7 czasownik: czas przyszły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ćw8 określanie godziny</w:t>
              <w:br w:type="textWrapping"/>
              <w:t xml:space="preserve">ćw9 mutacja nosowa i aspiracyjna</w:t>
              <w:br w:type="textWrapping"/>
              <w:t xml:space="preserve">ćw10 rejestr formalny i nieformalny w j. walijskim, różnice między językiem mówionym i pisanym</w:t>
              <w:br w:type="textWrapping"/>
              <w:t xml:space="preserve">ćw11 liczebniki 10-100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ćw12 różnice dialektalne j. walijskiego, j. walijski w mediach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ćw13 j. walijski a walijska odmiana j. angielskiego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ćw14 powtórzenie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ćw15 test obejmujący materiał z całego roku: praktyczna nauka j. walijskiego i elementy kulturowe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6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problemowy, prezentacja studenta,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 (wspólne rozwiązywanie problemów gramatycznych, porównywanie odpowiedzi)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problemowy,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kolokwium/test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10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Studenci oceniani są na podstawie wyników testów wymagających wykazania praktycznej znajomości podstaw języka walijskiego, z uwzględnieniem jego wariantów dialektalnych, mówionych i pisanych. W I semestrze podstawą oceny są niezapowiedziane kolokwia (50 punktów) oraz jeden duży test semestralny (50 punktów), obejmujące zarówno materiał językowy jak i ‘kulturówkowy’. W II semestrze są to kolokwia (50p.) oraz test końcowy obejmujący materiał z całego roku (50p.). </w:t>
      </w:r>
      <w:r w:rsidDel="00000000" w:rsidR="00000000" w:rsidRPr="00000000">
        <w:rPr>
          <w:sz w:val="22"/>
          <w:szCs w:val="22"/>
          <w:rtl w:val="0"/>
        </w:rPr>
        <w:t xml:space="preserve">W końcowej ocenie brany pod uwagę jest również aktywny udział w zajęciach i frekwencja – możliwa 1 nieobecność nieusprawiedliwiona, natomiast każda następna skutkuje obniżeniem oceny końcowej o pół stopnia.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  <w:tab/>
        <w:t xml:space="preserve">59-0%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2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Literatura</w:t>
      </w:r>
    </w:p>
    <w:tbl>
      <w:tblPr>
        <w:tblStyle w:val="Table10"/>
        <w:tblW w:w="9056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9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88" w:lineRule="auto"/>
              <w:ind w:left="12" w:right="0" w:hanging="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Kurs j. walijskiego ‘Saysomethinginwelsh’: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88" w:lineRule="auto"/>
              <w:ind w:left="12" w:right="0" w:hanging="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https://www.saysomethingin.com/welsh/course1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88" w:lineRule="auto"/>
              <w:ind w:left="12" w:right="0" w:hanging="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Gareth King (1996), ‘Basic Welsh’, Routledge.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88" w:lineRule="auto"/>
              <w:ind w:left="12" w:right="0" w:hanging="1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Meek, Elin, (2005), “Cwrs Mynediad - a beginners' course for adults learning Welsh”. Cardiff, CBAC.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Evans, H.Meurig (2001) “Y Geiriadur Bach/ The Welsh Pocket Dictionary”. Llandybie, Gwasg Dinefwr.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Johnston, Dafydd. (1994).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Pocket Guide to the Literature of Wales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Cardiff, University of Wales Press.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Griffiths, Bruce (2006) “The Welsh Academy English-Welsh Dictionary”. Cardiff, University of Wales Press.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Prosser, Helen &amp; Nia Parry (2002 ) “Dosbarth Nos 1-20”. Cardiff, CBAC.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88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6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pBdr>
          <w:top w:color="ffffff" w:space="31" w:sz="0" w:val="none"/>
          <w:left w:color="ffffff" w:space="31" w:sz="0" w:val="none"/>
          <w:bottom w:color="ffffff" w:space="31" w:sz="0" w:val="none"/>
          <w:right w:color="ffffff" w:space="31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028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rsid w:val="00600288"/>
    <w:rPr>
      <w:u w:val="single"/>
    </w:rPr>
  </w:style>
  <w:style w:type="table" w:styleId="TableNormal1" w:customStyle="1">
    <w:name w:val="Table Normal1"/>
    <w:uiPriority w:val="99"/>
    <w:rsid w:val="0060028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rPr>
      <w:sz w:val="20"/>
      <w:szCs w:val="20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" w:customStyle="1">
    <w:name w:val="Header &amp; Footer"/>
    <w:uiPriority w:val="99"/>
    <w:rsid w:val="0060028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tabs>
        <w:tab w:val="right" w:pos="9020"/>
      </w:tabs>
    </w:pPr>
    <w:rPr>
      <w:rFonts w:ascii="Helvetica Neue" w:cs="Helvetica Neue" w:hAnsi="Helvetica Neue"/>
      <w:color w:val="000000"/>
      <w:sz w:val="24"/>
      <w:szCs w:val="24"/>
    </w:rPr>
  </w:style>
  <w:style w:type="paragraph" w:styleId="BodyA" w:customStyle="1">
    <w:name w:val="Body A"/>
    <w:uiPriority w:val="99"/>
    <w:rsid w:val="0060028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</w:pPr>
    <w:rPr>
      <w:rFonts w:ascii="Calibri" w:cs="Calibri" w:hAnsi="Calibri"/>
      <w:color w:val="000000"/>
      <w:u w:color="000000"/>
      <w:lang w:val="en-US"/>
    </w:rPr>
  </w:style>
  <w:style w:type="paragraph" w:styleId="ListParagraph">
    <w:name w:val="List Paragraph"/>
    <w:basedOn w:val="Normal"/>
    <w:uiPriority w:val="99"/>
    <w:qFormat w:val="1"/>
    <w:rsid w:val="00600288"/>
    <w:pPr>
      <w:spacing w:after="200" w:line="276" w:lineRule="auto"/>
      <w:ind w:left="720"/>
    </w:pPr>
    <w:rPr>
      <w:rFonts w:ascii="Calibri" w:cs="Calibri" w:eastAsia="Arial Unicode MS" w:hAnsi="Calibri"/>
      <w:sz w:val="22"/>
      <w:szCs w:val="22"/>
    </w:rPr>
  </w:style>
  <w:style w:type="paragraph" w:styleId="BodyAA" w:customStyle="1">
    <w:name w:val="Body A A"/>
    <w:uiPriority w:val="99"/>
    <w:rsid w:val="0060028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</w:pPr>
    <w:rPr>
      <w:rFonts w:ascii="Calibri" w:cs="Calibri" w:hAnsi="Calibri"/>
      <w:color w:val="000000"/>
      <w:sz w:val="24"/>
      <w:szCs w:val="24"/>
      <w:u w:color="000000"/>
      <w:lang w:val="en-US"/>
    </w:rPr>
  </w:style>
  <w:style w:type="paragraph" w:styleId="Default" w:customStyle="1">
    <w:name w:val="Default"/>
    <w:uiPriority w:val="99"/>
    <w:rsid w:val="0060028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</w:pPr>
    <w:rPr>
      <w:rFonts w:ascii="Helvetica Neue" w:cs="Helvetica Neue" w:hAnsi="Helvetica Neue"/>
      <w:color w:val="000000"/>
      <w:u w:color="000000"/>
      <w:lang w:val="en-US"/>
    </w:rPr>
  </w:style>
  <w:style w:type="paragraph" w:styleId="BodyB" w:customStyle="1">
    <w:name w:val="Body B"/>
    <w:uiPriority w:val="99"/>
    <w:rsid w:val="0060028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rPr>
      <w:color w:val="000000"/>
      <w:sz w:val="24"/>
      <w:szCs w:val="24"/>
      <w:u w:color="000000"/>
      <w:lang w:val="en-US"/>
    </w:rPr>
  </w:style>
  <w:style w:type="numbering" w:styleId="ImportedStyle10" w:customStyle="1">
    <w:name w:val="Imported Style 1.0"/>
    <w:rsid w:val="0047551D"/>
    <w:pPr>
      <w:numPr>
        <w:numId w:val="9"/>
      </w:numPr>
    </w:pPr>
  </w:style>
  <w:style w:type="numbering" w:styleId="ImportedStyle1" w:customStyle="1">
    <w:name w:val="Imported Style 1"/>
    <w:rsid w:val="0047551D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Nn4LE1/I9iXfTs6qn2f3qVKLQ==">AMUW2mVYyq1S85VUfmZKmMtr6YiP9i95pLEeT5B+RD/apChMFwB7srmlWYzJxkAUn6OQu/qxN0kGJo4oF6+LpKneDKblym2Yi+cRJ7GaOl2RRdqpE4nWFkT9heNm/N66HUh6wDhr4v0M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2022-01-14T11:29:00Z</dcterms:created>
  <dc:creator>OWEN</dc:creator>
</cp:coreProperties>
</file>