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60"/>
        <w:gridCol w:w="5246"/>
        <w:tblGridChange w:id="0">
          <w:tblGrid>
            <w:gridCol w:w="4360"/>
            <w:gridCol w:w="5246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– tłumaczenia z elementami gramatyki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– Translation and Grammar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6.0" w:type="dxa"/>
        <w:jc w:val="left"/>
        <w:tblInd w:w="38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10"/>
        <w:gridCol w:w="5246"/>
        <w:tblGridChange w:id="0">
          <w:tblGrid>
            <w:gridCol w:w="4410"/>
            <w:gridCol w:w="524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Anna Prażmowska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00"/>
        <w:gridCol w:w="2080"/>
        <w:gridCol w:w="2080"/>
        <w:gridCol w:w="3346"/>
        <w:tblGridChange w:id="0">
          <w:tblGrid>
            <w:gridCol w:w="2100"/>
            <w:gridCol w:w="2080"/>
            <w:gridCol w:w="2080"/>
            <w:gridCol w:w="334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093"/>
        <w:gridCol w:w="7513"/>
        <w:tblGridChange w:id="0">
          <w:tblGrid>
            <w:gridCol w:w="2093"/>
            <w:gridCol w:w="7513"/>
          </w:tblGrid>
        </w:tblGridChange>
      </w:tblGrid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9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nie niższym niż średnio zaawansowany</w:t>
            </w:r>
          </w:p>
          <w:p w:rsidR="00000000" w:rsidDel="00000000" w:rsidP="00000000" w:rsidRDefault="00000000" w:rsidRPr="00000000" w14:paraId="00000054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31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podstawowych terminów gramatycznych oraz umiejętność zastosowania wiedzy teoretycznej do praktycznej analizy zagadnień gramatycznych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60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– uzyskanie wiedzy na temat kluczowych zagadnień z zakresu tłumaczeń pisemnych oraz problematyki tłumaczenia tekstów użytkowych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– utrwalenie i rozwijanie umiejętności rozpoznawania, interpretowania i stosowania angielskich struktur gramatycznych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– nabycie i doskonalenie umiejętności wykorzystania kluczowych technik tłumaczeniowych i poprawnych struktur gramatycznych w tłumaczeniu tekstów użytkowych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278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75"/>
        <w:gridCol w:w="6918"/>
        <w:gridCol w:w="1485"/>
        <w:tblGridChange w:id="0">
          <w:tblGrid>
            <w:gridCol w:w="875"/>
            <w:gridCol w:w="6918"/>
            <w:gridCol w:w="1485"/>
          </w:tblGrid>
        </w:tblGridChange>
      </w:tblGrid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struktury językowe specyficzne dla języka źródłowego i rozpoznaje konieczność ich przekształcenia celem dostosowania do struktur języka docelowego.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demonstruje świadomość znaczenia precyzji oraz poprawności logicznej i językowej w tłumaczeniach pisemnych oraz rozróżnia rejestry języka stosowane w tekstach użytkowych.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wyjaśnia podstawowe pojęcia dotyczące prawa autorskiego i własności intelektualnej w kontekście tłumaczeń tekstów użytkowych oraz znaczenie uwarunkowań ekonomicznych, prawnych i etycznych w branży tłumaczeniowej.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analizuje użytkowe teksty źródłowe w zakresie ich treści i języka oraz wykonuje ich tłumaczenia pisemne, wykorzystując optymalne techniki tłumaczeniowe, stosowne rejestry języka oraz struktury gramatyczne odpowiednie dla języka docelowego.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pracuje indywidualnie oraz w zespole przy realizacji tłumaczeń i wspólnym rozwiązywaniu problemów tłumaczeniowych, przyjmując różne role (np. koordynator, korektor) i organizując działania innych członków grupy.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poszerza swoje kompetencje w zakresie wiedzy i umiejętności praktycznych dotyczących poprawnego użycia angielskich struktur gramatycznych i tłumaczenia tekstów użytkowych, kierując się wskazówkami prowadzącego.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demonstruje świadomość znaczenia jakości i poziomu uzyskanego narzędzia w postaci wiedzy i praktycznych umiejętności językowych w zakresie tłumaczenia tekstów użytkowych dla jego/jej roli w środowisku zawodowym w branży tłumaczeniowej.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wyciąga wnioski dotyczące funkcji i znaczenia precyzyjnych i językowo poprawnych tłumaczeń tekstów anglojęzycznych jako istotnych nośników kultury europejskiej i światowej.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 / treści programowe</w:t>
      </w:r>
    </w:p>
    <w:tbl>
      <w:tblPr>
        <w:tblStyle w:val="Table7"/>
        <w:tblW w:w="927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72"/>
        <w:tblGridChange w:id="0">
          <w:tblGrid>
            <w:gridCol w:w="9272"/>
          </w:tblGrid>
        </w:tblGridChange>
      </w:tblGrid>
      <w:tr>
        <w:trPr>
          <w:cantSplit w:val="0"/>
          <w:trHeight w:val="33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Kurs dotyczy praktycznych aspektów tłumaczenia tekstów użytkowych w parze językowej angielski–polski, ze szczególnym naciskiem na zagadnienia gramatyczne. Podczas zajęć poruszane są następujące tematy: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wybrane struktury gramatyczne języka angielskiego, ich rozpoznawanie i interpretowanie w tekstach źródłowych i prawidłowe stosowanie w tłumaczeniach;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kluczowe różnice między językiem angielskim i polskim w zakresie gramatyki (m.in. czasy, szyk zdania, przedimki, zaimki, formy dokonane i niedokonane itd.) oraz wynikające z nich typowe błędy tłumaczeniowe;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tłumaczenie różnorodnych tekstów użytkowych (np. umowa cywilnoprawna, artykuł medyczny, tekst techniczny, tekst reklamowy itp.), w tym analiza treści i języka tekstu źródłowego, tworzenie dwujęzycznych baz terminów, korekta tłumaczeń maszynowych;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praktyczne aspekty pracy tłumacza pisemnego (m.in. procedura tłumaczenia tekstów użytkowych, narzędzia używane w pracy tłumacza, podstawowe zasady świadczenia usług tłumaczeniowych i funkcjonowania branży tłumaczeniowej).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501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278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75"/>
        <w:gridCol w:w="2800"/>
        <w:gridCol w:w="2800"/>
        <w:gridCol w:w="2803"/>
        <w:tblGridChange w:id="0">
          <w:tblGrid>
            <w:gridCol w:w="875"/>
            <w:gridCol w:w="2800"/>
            <w:gridCol w:w="2800"/>
            <w:gridCol w:w="2803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zagadnień; 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pisemny;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pisemny; 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tekstem;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pisemny;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pisemny; 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zagadnień;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tekstu; Ćwiczenia praktyczne;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tekstu; Burza mózgów/giełda pomysłów; Praca zespołowa; Studium przypadku (case study)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ocen; 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tekstu; Ćwiczenia praktyczne;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pisemny;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pisemny; 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grupach;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5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77" w:right="0" w:hanging="107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ocenę końcową składają się wyniki testów i prac pisemnych (tłumaczeń) sprawdzających wiedzę i umiejętności praktyczne zdobyte podczas zajęć. Warunkiem otrzymania zaliczenia kursu jest (i) obecność na zajęciach z możliwością dwóch nieobecności nieusprawiedliwionych oraz (ii) uzyskanie co najmniej 60% maksymalnej liczby punktów ze wszystkich testów i prac pisemnych. Ocena końcowa uwględnia również aktywny udział studentów w dyskusjach podczas zajęć.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według następującej skali: 100-93% – ocena 5; 92-85% – ocena 4,5; 84-77% – ocena 4; 76-69% – ocena 3,5; 68-60% – ocena 3; 59-0% – ocena 2.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1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870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60"/>
        <w:gridCol w:w="4340"/>
        <w:tblGridChange w:id="0">
          <w:tblGrid>
            <w:gridCol w:w="4360"/>
            <w:gridCol w:w="4340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8705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705"/>
        <w:tblGridChange w:id="0">
          <w:tblGrid>
            <w:gridCol w:w="8705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659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579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Belczyk, A. 2014.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Poradnik tłumacza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Wydawnictwo Dla Szkoły.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579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Hewings, M.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Grammar in 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CUP.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57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Side, R. i G. Wellman.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 and Vocabulary for Cambridge Advanced and Proficiency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Longman.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3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00" w:right="0" w:hanging="26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Filak, M. i F. Radej. 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Angielski w tłumaczeniach. Gramatyka. Część 3, 4, 5,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Preston Publishing.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00" w:right="0" w:hanging="26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Macpherson, R.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for Writers and Translators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Wydawnictwo Naukowe PWN.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00" w:right="0" w:hanging="26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Piotrowska, M. 2003.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Translation – Learning the Impossible? A Course of Translation from English into Polish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Towarzystwo Autorów i Wydawców Prac Naukowych „Universitas”.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00" w:right="0" w:hanging="26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Robinson, D.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Becoming a Translator: An Introduction to the Theory and Practice of Translation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Routledge.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00" w:right="0" w:hanging="26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Thomson, A.J. i A.V. Martinet.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Practical English Grammar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OUP.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00" w:right="0" w:hanging="26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Vince, M. 1994.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Language Practice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Macmillan Heinemann.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00" w:right="0" w:hanging="26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Yule, G. 2006.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Practice Grammar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OUP.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spacing w:after="200" w:line="276" w:lineRule="auto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38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58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78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98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18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38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758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78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98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77" w:hanging="107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797" w:hanging="107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17" w:hanging="1077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37" w:hanging="1077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57" w:hanging="1077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77" w:hanging="1077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397" w:hanging="1076.99999999999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17" w:hanging="1076.999999999999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37" w:hanging="1077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55" w:hanging="31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75" w:hanging="31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90" w:hanging="251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15" w:hanging="31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35" w:hanging="31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50" w:hanging="251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75" w:hanging="31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95" w:hanging="31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10" w:hanging="251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5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29" w:hanging="284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49" w:hanging="284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69" w:hanging="21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89" w:hanging="284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09" w:hanging="284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29" w:hanging="21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49" w:hanging="28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69" w:hanging="28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89" w:hanging="214"/>
      </w:pPr>
      <w:rPr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1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6"/>
      </w:numPr>
    </w:pPr>
  </w:style>
  <w:style w:type="numbering" w:styleId="Imported Style 3">
    <w:name w:val="Imported Style 3"/>
    <w:pPr>
      <w:numPr>
        <w:numId w:val="10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4">
    <w:name w:val="Imported Style 4"/>
    <w:pPr>
      <w:numPr>
        <w:numId w:val="14"/>
      </w:numPr>
    </w:pPr>
  </w:style>
  <w:style w:type="numbering" w:styleId="Imported Style 5">
    <w:name w:val="Imported Style 5"/>
    <w:pPr>
      <w:numPr>
        <w:numId w:val="19"/>
      </w:numPr>
    </w:pPr>
  </w:style>
  <w:style w:type="numbering" w:styleId="Imported Style 6">
    <w:name w:val="Imported Style 6"/>
    <w:pPr>
      <w:numPr>
        <w:numId w:val="23"/>
      </w:numPr>
    </w:pPr>
  </w:style>
  <w:style w:type="paragraph" w:styleId="v1gmail-body">
    <w:name w:val="v1gmail-body"/>
    <w:next w:val="v1gmail-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00" w:before="10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numbering" w:styleId="Imported Style 7">
    <w:name w:val="Imported Style 7"/>
    <w:pPr>
      <w:numPr>
        <w:numId w:val="26"/>
      </w:numPr>
    </w:pPr>
  </w:style>
  <w:style w:type="numbering" w:styleId="Imported Style 8">
    <w:name w:val="Imported Style 8"/>
    <w:pPr>
      <w:numPr>
        <w:numId w:val="30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o2SvMbrdLkPUftpg5uKxb0G7TA==">AMUW2mXMzr5ZmgnOr8JuZMfKuqaPUqkK4K93NeVrUN1Jb21BDW26lcPthfjTz/qF1yvi7RzpWQrPBfuqme41BOIIkPVR6tYXkg4meZH0Zln0qQbFAGVWkuQ=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