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0.0" w:type="dxa"/>
        <w:jc w:val="left"/>
        <w:tblInd w:w="3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4"/>
        <w:tblGridChange w:id="0">
          <w:tblGrid>
            <w:gridCol w:w="4606"/>
            <w:gridCol w:w="4604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Praktyczna nauka języka angielskiego -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 akademickie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 English – Academic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Literaturoznawstwo, 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10.0" w:type="dxa"/>
        <w:jc w:val="left"/>
        <w:tblInd w:w="3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905"/>
        <w:gridCol w:w="4605"/>
        <w:tblGridChange w:id="0">
          <w:tblGrid>
            <w:gridCol w:w="4905"/>
            <w:gridCol w:w="460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Anna Prażmowska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15.0" w:type="dxa"/>
        <w:jc w:val="left"/>
        <w:tblInd w:w="27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610"/>
        <w:gridCol w:w="2235"/>
        <w:gridCol w:w="2235"/>
        <w:gridCol w:w="2235"/>
        <w:tblGridChange w:id="0">
          <w:tblGrid>
            <w:gridCol w:w="2610"/>
            <w:gridCol w:w="2235"/>
            <w:gridCol w:w="2235"/>
            <w:gridCol w:w="2235"/>
          </w:tblGrid>
        </w:tblGridChange>
      </w:tblGrid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(katalog zamknięty ze słownika)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30+30+15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IV,V, 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0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33"/>
        <w:gridCol w:w="6977"/>
        <w:tblGridChange w:id="0">
          <w:tblGrid>
            <w:gridCol w:w="2233"/>
            <w:gridCol w:w="6977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znajomości języka angielskiego przynajmniej na poziomie B2+.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Umiejętność poprawnej konstrukcji eseju.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Nabycie umiejętności poprawnego rozróżniania rodzajów tekstów akademickich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Umiejętność stosowania stylu akademickiego w tworzeniu własnych tekstów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Nabycie umiejętności parafrazowania, cytowania, oraz komentowania tekstów akademickich we własnej pracy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624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27"/>
        <w:gridCol w:w="5572"/>
        <w:gridCol w:w="2025"/>
        <w:tblGridChange w:id="0">
          <w:tblGrid>
            <w:gridCol w:w="1027"/>
            <w:gridCol w:w="5572"/>
            <w:gridCol w:w="2025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rozpoznaje podstawowe cechy tekstów akademickich w języku angielskim tworzonych w subdyscyplinach językoznawstwa ogólnego i literaturoznawstwa.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K_W06, K_W01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definiuje terminologię z dziedziny czytania i tworzenia tekstów akademickich. w j. angielskim i polskim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zasady cytowania oraz parafrazowania tekstów akademickich ze szczególnym uwrażliwieniem na zasady poszanowania własności intelektualnej.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się odpowiednią do poziomu III roku studiów I stopnia wiedzą teoretyczną i praktyczna znajomością j. angielskiego w zakresie czytania i tworzenia streszczeń i syntez tekstów akademickich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K_U04, K_U07, K_U05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poprawnie używa języka angielskiego w piśmie, w szczególności tworząc streszczenia i syntezy tekstów w rejestrze akademickim.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K_U04, 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rozwija swoją wiedzę i umiejętności praktyczne związane z czytaniem i tworzeniem tekstów akademickich korzystając z różnych źródeł: słowniki, specjalistyczne opisy wariantów języka, materiały multimedialne, sieć, w pracy w grupie oraz kierując się wskazówkami opiekuna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K_U09, K_U08, K_U01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zachowuje krytycyzm w stosunku do tworzonych przez siebie tekstów lub analizy tekstów innych.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Student wykazuje otwartość na uwagi Prowadzącego dotyczące tworzonych prac pisemnych.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dąży do poprawnego stosowania rejestru akademickiego.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6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Celem zajęć jest doskonalenie umiejętności pisania akademickiego w oparciu o teksty źródłowe. Zajęcia poruszają takie zagadnienia jak: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streszczanie/parafrazowanie tekstów akademickich;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poprawne cytowanie oraz sporządzanie przypisów bibliograficznych;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konstruowanie poprawnego argumentu w oparciu o teksty źródłowe;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łączenie różnych źródeł w spójny argument;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poprawa stylu ze szczególnym naciskiem na formal register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7"/>
        <w:tblW w:w="9066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79"/>
        <w:gridCol w:w="2651"/>
        <w:gridCol w:w="2792"/>
        <w:gridCol w:w="2544"/>
        <w:tblGridChange w:id="0">
          <w:tblGrid>
            <w:gridCol w:w="1079"/>
            <w:gridCol w:w="2651"/>
            <w:gridCol w:w="2792"/>
            <w:gridCol w:w="2544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Dyskusja/Praca z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Oceniony tekst pracy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Dyskusja/Praca z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Oceniony tekst pracy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Dyskusja/Praca z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Oceniony tekst pracy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Dyskusja/Analiza tekstu/Burza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Oceniony tekst pracy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Dyskusja/Analiza tekstu/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Oceniony tekst pracy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Dyskusja/Analiza tekstu/Praca w grupie/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Oceniony tekst pracy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Dyskusja/Rozmowa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Sokratyczna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karcie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Dyskusja/Rozmowa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Sokratyczna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karcie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Dyskusja/Rozmowa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Sokratyczna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karcie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 zaliczenia: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Krótszy esej semestralny (800-1000 słów)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Dłuższy esej akademicki (1200-1500 słów)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3-4 testy związane z zagadnieniami omawianymi w trakcie zajęć (np. parafrazowanie, </w:t>
        <w:tab/>
        <w:t xml:space="preserve">streszczanie, słownictwo, stylistyka)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końcowa z zajęć jest wypadkową z uzyskanych prac, których waga rozkłada się w następujący sposób: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testy: 40% oceny końcowej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krótszy esej: 25%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dłuższy esej: 35% oceny końcowej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8"/>
        <w:tblW w:w="8946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474"/>
        <w:gridCol w:w="4472"/>
        <w:tblGridChange w:id="0">
          <w:tblGrid>
            <w:gridCol w:w="4474"/>
            <w:gridCol w:w="4472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9"/>
        <w:tblW w:w="8516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516"/>
        <w:tblGridChange w:id="0">
          <w:tblGrid>
            <w:gridCol w:w="8516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.0908203125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Literaturę podstawową podaje prowadzący na początku semestru.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Cory, Hugh (1997) Advanced Writing with English in Use. Oxford: Oxford UP.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Gibaldi, Joseph (1999) MLA Handbook for Writers of Research Papers. Fifth Edition, New York: The MLA of America.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Rozakis, Laurie (1999) Writing Great Research Papers. New York: McGraw-Hill.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6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46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nr 5 do dokumentacji programowej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3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4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5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6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7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72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ffffff" w:val="none"/>
      <w:vertAlign w:val="baseline"/>
      <w:lang w:val="en-US"/>
    </w:rPr>
  </w:style>
  <w:style w:type="numbering" w:styleId="Imported Style 2">
    <w:name w:val="Imported Style 2"/>
    <w:pPr>
      <w:numPr>
        <w:numId w:val="8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FFFFFF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QHtivRr8xEWLeyE5jXYfDBrz/w==">AMUW2mVf/rwCxg9N+KRbBiVpZiyGsac62784fPa7cxf753uv7wiGkChuwsxygQn9ZmSZN8hMNuGs80UmqUFDefSzc605/dSF13b0p9Qq/vrjiDKrvM6M7ds=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