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0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4"/>
        <w:tblGridChange w:id="0">
          <w:tblGrid>
            <w:gridCol w:w="4606"/>
            <w:gridCol w:w="4604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Literary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4"/>
        <w:tblGridChange w:id="0">
          <w:tblGrid>
            <w:gridCol w:w="4606"/>
            <w:gridCol w:w="4604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Jerzy Skwarzyński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5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6"/>
        <w:gridCol w:w="2267"/>
        <w:gridCol w:w="2267"/>
        <w:gridCol w:w="2265"/>
        <w:tblGridChange w:id="0">
          <w:tblGrid>
            <w:gridCol w:w="2266"/>
            <w:gridCol w:w="2267"/>
            <w:gridCol w:w="2267"/>
            <w:gridCol w:w="2265"/>
          </w:tblGrid>
        </w:tblGridChange>
      </w:tblGrid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3"/>
        <w:gridCol w:w="6977"/>
        <w:tblGridChange w:id="0">
          <w:tblGrid>
            <w:gridCol w:w="2233"/>
            <w:gridCol w:w="6977"/>
          </w:tblGrid>
        </w:tblGridChange>
      </w:tblGrid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academic writing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Podstawowa znajomość teorii literatury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Pewne doświadczenie w zakresie analizy i interpretacji tekstów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literackich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Podstawowy cel to napisanie przez każdego z uczestników seminarium pracy licencjackiej. Zasadniczo prace rozpatrują wybrane zagadnienia literaturoznawcze w obrębie tematyki seminarium</w:t>
            </w:r>
            <w:r w:rsidDel="00000000" w:rsidR="00000000" w:rsidRPr="00000000">
              <w:rPr>
                <w:i w:val="0"/>
                <w:smallCaps w:val="0"/>
                <w:strike w:val="0"/>
                <w:color w:val="99403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Podniesienie poziomu znajomości literatury anglojęzycznej oraz problematyki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literaturoznawczej, lepsze zrozumienie problematyki metodologii nauk humanistycznych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 szczególności literaturoznawstwa), znajomość podstawowych zagadnień w tej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dziedzinie.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Doskonalenie rozumienia oraz krytycznej oceny wartości prac krytycznoliterackich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zdolności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Doskonalenie umiejętności współpracy z innymi uczestnikami seminarium (tj.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formułowania i korzystania z konstruktywnej krytyki), oraz pogłębienie technicznych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(warsztatowych) umiejętności pisania prac naukowych (wybór tematu, przygotowanie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projektu, wybór metody, gromadzenie bibliografii, sporządzanie przypisów itd.) oraz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przejrzystego i zwięzłego, logicznego i językowo poprawnego przedstawienia wyników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badań.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44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623.999999999998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28"/>
        <w:gridCol w:w="5573"/>
        <w:gridCol w:w="2023"/>
        <w:tblGridChange w:id="0">
          <w:tblGrid>
            <w:gridCol w:w="1028"/>
            <w:gridCol w:w="5573"/>
            <w:gridCol w:w="2023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określa metody badań literaturoznawczych w odniesieniu do tematyki seminarium, uwzględniając przy tym elementy tradycji, kultury oraz wybranych kierunków badawczych.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K_W04, 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daje przykłady zastosowania określonych metod badawczych w ramach tematyki seminarium, a także wykazuje świadomość istotności badań nad literaturą i związanymi z nią zagadnieniami kulturowymi i historycznymi.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K_W04, 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zdaje sobie sprawę z roli jaką w pracy licencjackiej zajmują poprawnie sporządzone przypisy oraz bibliografia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wyszukuje, analizuje oraz dokonuje wyboru informacji niezbędnych przy powstawaniu pracy licencjackiej z zakresu literatury anglojęzycznej w świetle wcześniej sformułowanego problemu badawczego.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K_U08,</w:t>
            </w:r>
            <w:r w:rsidDel="00000000" w:rsidR="00000000" w:rsidRPr="00000000">
              <w:rPr>
                <w:i w:val="0"/>
                <w:smallCaps w:val="0"/>
                <w:strike w:val="0"/>
                <w:color w:val="7c954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1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konstruuje pracę licencjacką z zakresu literatury anglojęzycznej, wykorzystując przy tym właściwie dobrane źródła krytycznoliterackie oraz stosując określone specyfiką badań odpowiednie narzędzia i metody badawcze wyrażone poprzez odpowiednią terminologię.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K_U02, K_U04, K_U08,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wyraża precyzyjnie swoje myśli i poglądy w języku angielskim, stosując do tego rejestr języka właściwy pracom licencjackim z zakresu literaturoznawstwa.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K_U05, K_U04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formułuje wraz z uzasadnieniem oceny i opinie odnośnie źródeł zewnętrznych wykorzystanych w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na uwagi promotora i chetnie podejmuje się weryfikacji własnych wniosków w oparciu o komentarze promotora oraz teksty źródłowe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</w:t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stawiać sobie jasne cele i organizować swoją pracę w oparciu o priorytety przy jednoczesnej świadomości konieczności poszanowania zasad i norm etycznych wynikających ze specyfiki badań literaturoznawczych.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8970.0" w:type="dxa"/>
        <w:jc w:val="left"/>
        <w:tblInd w:w="593.000000000000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zimowy: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zapoznanie się ze strukturą pracy licencjackiej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przygotowanie do efektywnej organizacji czasu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z przelgądu literatury przedmiotu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z pisania streszczeń i prafraz oraz wykorzystywania cytatów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nauka redakcji bibliografii i odniesień do źródeł w tekście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omówienie kwestii plagiatu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z analizy krytycznoliterackiej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sformułowanie tematu pracy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zredagowanie planu pracy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rozpoczęcie pisania rozdziału teoretycznego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letni: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omawianie fragmentów prac na forum grupy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omawianie kwestii zgłaszanych przez studentów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ukończenie pisania całej pracy</w:t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się</w:t>
      </w:r>
      <w:r w:rsidDel="00000000" w:rsidR="00000000" w:rsidRPr="00000000">
        <w:rPr>
          <w:rtl w:val="0"/>
        </w:rPr>
      </w:r>
    </w:p>
    <w:tbl>
      <w:tblPr>
        <w:tblStyle w:val="Table8"/>
        <w:tblW w:w="9063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3"/>
        <w:gridCol w:w="2646"/>
        <w:gridCol w:w="2791"/>
        <w:gridCol w:w="2543"/>
        <w:tblGridChange w:id="0">
          <w:tblGrid>
            <w:gridCol w:w="1083"/>
            <w:gridCol w:w="2646"/>
            <w:gridCol w:w="2791"/>
            <w:gridCol w:w="254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Wyjaśnienie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poszczególnych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prowadzącego/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prowadząceg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prowadzącego/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(feedback)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2.871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Dyskusja/Wyjaśnienie 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poszczególnych 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zagadnień/Praca </w:t>
            </w:r>
          </w:p>
          <w:p w:rsidR="00000000" w:rsidDel="00000000" w:rsidP="00000000" w:rsidRDefault="00000000" w:rsidRPr="00000000" w14:paraId="000000B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badawcza pod </w:t>
            </w:r>
          </w:p>
          <w:p w:rsidR="00000000" w:rsidDel="00000000" w:rsidP="00000000" w:rsidRDefault="00000000" w:rsidRPr="00000000" w14:paraId="000000B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kierunkiem (praca </w:t>
            </w:r>
          </w:p>
          <w:p w:rsidR="00000000" w:rsidDel="00000000" w:rsidP="00000000" w:rsidRDefault="00000000" w:rsidRPr="00000000" w14:paraId="000000C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Monitorowanie i </w:t>
            </w:r>
          </w:p>
          <w:p w:rsidR="00000000" w:rsidDel="00000000" w:rsidP="00000000" w:rsidRDefault="00000000" w:rsidRPr="00000000" w14:paraId="000000C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informacja zwrotna od </w:t>
            </w:r>
          </w:p>
          <w:p w:rsidR="00000000" w:rsidDel="00000000" w:rsidP="00000000" w:rsidRDefault="00000000" w:rsidRPr="00000000" w14:paraId="000000C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prowadzącego/</w:t>
            </w:r>
          </w:p>
          <w:p w:rsidR="00000000" w:rsidDel="00000000" w:rsidP="00000000" w:rsidRDefault="00000000" w:rsidRPr="00000000" w14:paraId="000000C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i </w:t>
            </w:r>
          </w:p>
          <w:p w:rsidR="00000000" w:rsidDel="00000000" w:rsidP="00000000" w:rsidRDefault="00000000" w:rsidRPr="00000000" w14:paraId="000000C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informacja zwrotna od </w:t>
            </w:r>
          </w:p>
          <w:p w:rsidR="00000000" w:rsidDel="00000000" w:rsidP="00000000" w:rsidRDefault="00000000" w:rsidRPr="00000000" w14:paraId="000000C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prowadzącego/Praca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Dokumentacja z kolejnych etapów pracy nad pracą licencjacką przedstawiana przez studentów/Praca licencjacka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tekstem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Wyjaśnienie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poszczególnych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zagadnień/Praca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badawcza pod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prowadzącego/ Odpowiedź ustna i informacja zwrotna od prowadzącego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Dyskusja/Praca indywidualna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/Praca zespołowa/Praca w grupie/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prowadzącego/Odpowiedź ustna w czasie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ajęć sprawdzająca wiedzę praktyczną/Odpowiedź ustna i informacja zwrotna od prowadzącego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prowadzącego/Dokumentacja z kolejnych etapów pracy nad pracą licencjacką przedstawiana przez studentów/Praca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Dyskusja/Praca zespołowa/Praca w grupi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prowadzącego/Odpowiedź ustna w czasie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ajęć sprawdzająca wiedzę praktyczną/Odpowiedź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prowadzącego/Informacja zwrotna (feedback)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tekstu/Dyskusja/Praca indywidualna/Praca zespołowa/Praca w grupie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prowadzącego/Odpowiedź ustna w czasie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ajęć sprawdzająca wiedzę praktyczną/Odpowiedź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prowadzącego/Informacja zwrotna (feedback)/Dokumentacja z kolejnych etapów pracy nad pracą licencjacką przedstawiana przez studentów/Praca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Dyskusja/Praca w grupach w różnych rolach/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(feedback)/Praca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/Praca licencjacka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44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44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44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</w:t>
      </w:r>
      <w:r w:rsidDel="00000000" w:rsidR="00000000" w:rsidRPr="00000000">
        <w:rPr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200" w:line="276" w:lineRule="auto"/>
        <w:ind w:left="10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Warunkiem zaliczenia seminarium w pierwszym semestrze jest uczestnictwo w min. 85% zajęć (dopuszczalne są dwie nieusprawiedliwione nieobecności w semestrze), sformułowanie tematu pracy, zredagowanie planu pracy oraz rozpoczęcie pisania rozdziału teoretycznego.</w:t>
      </w:r>
    </w:p>
    <w:p w:rsidR="00000000" w:rsidDel="00000000" w:rsidP="00000000" w:rsidRDefault="00000000" w:rsidRPr="00000000" w14:paraId="000000F7">
      <w:pPr>
        <w:spacing w:after="200" w:line="276" w:lineRule="auto"/>
        <w:ind w:left="10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Warunkiem zaliczenia seminarium w drugim semestrze jest uczestnictwo w min. 85% zajęć (dopuszczalne są dwie nieusprawiedliwione nieobecności w semestrze) oraz zatwierdzenie ukończonej pracy licencjackiej przez promotora.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94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2"/>
        <w:tblGridChange w:id="0">
          <w:tblGrid>
            <w:gridCol w:w="4474"/>
            <w:gridCol w:w="447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270</w:t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200" w:line="276" w:lineRule="auto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Waugh, Patricia, editor.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Literary Theory and Criticism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2006.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Culller, Jonathan.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Literary Theory. A Very Short Introduction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2011.</w:t>
            </w:r>
          </w:p>
          <w:p w:rsidR="00000000" w:rsidDel="00000000" w:rsidP="00000000" w:rsidRDefault="00000000" w:rsidRPr="00000000" w14:paraId="0000010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Glover, David, and Scott McCracken,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Cambridge Companion to Popular Fiction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 University Press, 2012.</w:t>
            </w:r>
          </w:p>
          <w:p w:rsidR="00000000" w:rsidDel="00000000" w:rsidP="00000000" w:rsidRDefault="00000000" w:rsidRPr="00000000" w14:paraId="0000010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Grenby, M. O., and Andrea Immel,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Cambridge Companion to Children’s Literature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 University Press, 2009.</w:t>
            </w:r>
          </w:p>
          <w:p w:rsidR="00000000" w:rsidDel="00000000" w:rsidP="00000000" w:rsidRDefault="00000000" w:rsidRPr="00000000" w14:paraId="0000010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Jack, Belinda.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Reading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Very Short Introduction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2019.</w:t>
            </w:r>
          </w:p>
          <w:p w:rsidR="00000000" w:rsidDel="00000000" w:rsidP="00000000" w:rsidRDefault="00000000" w:rsidRPr="00000000" w14:paraId="0000010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James, Edward, and Farah Mendlesohn,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Cambridge Companion to Fantasy Literature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 University Press, 2012.</w:t>
            </w:r>
          </w:p>
          <w:p w:rsidR="00000000" w:rsidDel="00000000" w:rsidP="00000000" w:rsidRDefault="00000000" w:rsidRPr="00000000" w14:paraId="0000010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McCloud, Scott.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Understanding Comics. The Invisible Art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William Morrow, 1993.</w:t>
            </w:r>
          </w:p>
          <w:p w:rsidR="00000000" w:rsidDel="00000000" w:rsidP="00000000" w:rsidRDefault="00000000" w:rsidRPr="00000000" w14:paraId="0000010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McLeod, John, editor.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Routledge Companion to Postcolonial Studies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Routledge, 2007.</w:t>
            </w:r>
          </w:p>
          <w:p w:rsidR="00000000" w:rsidDel="00000000" w:rsidP="00000000" w:rsidRDefault="00000000" w:rsidRPr="00000000" w14:paraId="0000010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Mullan, John.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novels work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2006.</w:t>
            </w:r>
          </w:p>
          <w:p w:rsidR="00000000" w:rsidDel="00000000" w:rsidP="00000000" w:rsidRDefault="00000000" w:rsidRPr="00000000" w14:paraId="0000010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Rivkin, Julie, and Michael Ryan,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Literary Theory: An Anthology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Blackwell Publishers, 1998.</w:t>
            </w:r>
          </w:p>
          <w:p w:rsidR="00000000" w:rsidDel="00000000" w:rsidP="00000000" w:rsidRDefault="00000000" w:rsidRPr="00000000" w14:paraId="0000010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Williams, Raymond.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Keywords. A Vocabulary of Culture and Society.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Fontana Press, 1983.</w:t>
            </w:r>
          </w:p>
          <w:p w:rsidR="00000000" w:rsidDel="00000000" w:rsidP="00000000" w:rsidRDefault="00000000" w:rsidRPr="00000000" w14:paraId="0000010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Wolfreys, Julian, editor.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Introducing Literary Theories. A Guide and Glossary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Edinburgh University Press’ 2001.</w:t>
            </w:r>
          </w:p>
          <w:p w:rsidR="00000000" w:rsidDel="00000000" w:rsidP="00000000" w:rsidRDefault="00000000" w:rsidRPr="00000000" w14:paraId="0000011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Wolfreys, Julian, Ruth Robbins, and Kenneth Womack.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Key concepts in literary theory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Edinburgh University Press, 2006.</w:t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5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8">
    <w:lvl w:ilvl="0">
      <w:start w:val="6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9">
    <w:lvl w:ilvl="0">
      <w:start w:val="8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ffffff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4TR/q90U5u+M9c/gVqc92O9jg==">AMUW2mWkn408WDqf/Cs/aiMiyiBDWsXquspRq8A76qsN+C+MGtuF2wgVbF8974Ld20o5pIWZFVGsooXm1gLU+27c4KQzHnnXd35Olh2RJokL8Q6DgmQlcnQ=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