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01CC8" w14:textId="77777777" w:rsidR="003F20A7" w:rsidRDefault="003F20A7" w:rsidP="003F20A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Studia niestacjonarne II stopnia</w:t>
      </w:r>
    </w:p>
    <w:p w14:paraId="490D1832" w14:textId="77777777" w:rsidR="003F20A7" w:rsidRDefault="003F20A7" w:rsidP="003F20A7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6661374" w14:textId="77777777" w:rsidR="003F20A7" w:rsidRDefault="003F20A7" w:rsidP="003F20A7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Seminarium</w:t>
      </w:r>
      <w:r>
        <w:rPr>
          <w:rFonts w:ascii="Times New Roman" w:eastAsia="Times New Roman" w:hAnsi="Times New Roman" w:cs="Times New Roman"/>
          <w:b/>
          <w:color w:val="000000"/>
        </w:rPr>
        <w:t>: Językoznawstwo</w:t>
      </w:r>
    </w:p>
    <w:p w14:paraId="65050216" w14:textId="77777777" w:rsidR="003F20A7" w:rsidRDefault="003F20A7" w:rsidP="003F20A7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Prowadzący</w:t>
      </w:r>
      <w:r>
        <w:rPr>
          <w:rFonts w:ascii="Times New Roman" w:eastAsia="Times New Roman" w:hAnsi="Times New Roman" w:cs="Times New Roman"/>
          <w:b/>
          <w:color w:val="000000"/>
        </w:rPr>
        <w:t xml:space="preserve">: dr hab. Krzysztof Jaskuła,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prof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KUL</w:t>
      </w:r>
    </w:p>
    <w:p w14:paraId="0C2DE1A2" w14:textId="77777777" w:rsidR="003F20A7" w:rsidRPr="006A728B" w:rsidRDefault="003F20A7" w:rsidP="003F20A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The vocalic system of the English language</w:t>
      </w:r>
    </w:p>
    <w:p w14:paraId="5735BCF2" w14:textId="77777777" w:rsidR="003F20A7" w:rsidRPr="006A728B" w:rsidRDefault="003F20A7" w:rsidP="003F20A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The consonantal system of the English language</w:t>
      </w:r>
    </w:p>
    <w:p w14:paraId="439E797D" w14:textId="77777777" w:rsidR="003F20A7" w:rsidRDefault="003F20A7" w:rsidP="003F20A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vocalic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system of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Polish</w:t>
      </w:r>
      <w:proofErr w:type="spellEnd"/>
    </w:p>
    <w:p w14:paraId="31A787A1" w14:textId="77777777" w:rsidR="003F20A7" w:rsidRDefault="003F20A7" w:rsidP="003F20A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consonantal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system of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Polish</w:t>
      </w:r>
      <w:proofErr w:type="spellEnd"/>
    </w:p>
    <w:p w14:paraId="030AEF74" w14:textId="77777777" w:rsidR="003F20A7" w:rsidRDefault="003F20A7" w:rsidP="003F20A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Polish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phonotactics</w:t>
      </w:r>
      <w:proofErr w:type="spellEnd"/>
    </w:p>
    <w:p w14:paraId="5590DEF3" w14:textId="77777777" w:rsidR="003F20A7" w:rsidRPr="006A728B" w:rsidRDefault="003F20A7" w:rsidP="003F20A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Voicing and devoicing phenomena in Polish</w:t>
      </w:r>
    </w:p>
    <w:p w14:paraId="31C5F7C2" w14:textId="77777777" w:rsidR="003F20A7" w:rsidRDefault="003F20A7" w:rsidP="003F20A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Vowel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alternations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Polish</w:t>
      </w:r>
      <w:proofErr w:type="spellEnd"/>
    </w:p>
    <w:p w14:paraId="12BE920A" w14:textId="77777777" w:rsidR="003F20A7" w:rsidRDefault="003F20A7" w:rsidP="003F20A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English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phonotactics</w:t>
      </w:r>
      <w:proofErr w:type="spellEnd"/>
    </w:p>
    <w:p w14:paraId="33F544D4" w14:textId="77777777" w:rsidR="003F20A7" w:rsidRPr="006A728B" w:rsidRDefault="003F20A7" w:rsidP="003F20A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Aspiration in English and other languages</w:t>
      </w:r>
    </w:p>
    <w:p w14:paraId="635E3F85" w14:textId="77777777" w:rsidR="003F20A7" w:rsidRPr="006A728B" w:rsidRDefault="003F20A7" w:rsidP="003F20A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Connected speech phenomena in English and Polish</w:t>
      </w:r>
    </w:p>
    <w:p w14:paraId="31B7CE99" w14:textId="77777777" w:rsidR="003F20A7" w:rsidRDefault="003F20A7" w:rsidP="003F20A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Loanwords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semantics</w:t>
      </w:r>
      <w:proofErr w:type="spellEnd"/>
    </w:p>
    <w:p w14:paraId="737D9207" w14:textId="77777777" w:rsidR="003F20A7" w:rsidRDefault="003F20A7" w:rsidP="003F20A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Loanwords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phonology</w:t>
      </w:r>
      <w:proofErr w:type="spellEnd"/>
    </w:p>
    <w:p w14:paraId="33581D91" w14:textId="77777777" w:rsidR="003F20A7" w:rsidRDefault="003F20A7" w:rsidP="003F20A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Code-switching</w:t>
      </w:r>
      <w:proofErr w:type="spellEnd"/>
    </w:p>
    <w:p w14:paraId="56730370" w14:textId="77777777" w:rsidR="003F20A7" w:rsidRDefault="003F20A7" w:rsidP="003F20A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Bilingualism</w:t>
      </w:r>
      <w:proofErr w:type="spellEnd"/>
    </w:p>
    <w:p w14:paraId="1557CFA2" w14:textId="77777777" w:rsidR="003F20A7" w:rsidRDefault="003F20A7" w:rsidP="003F20A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Diglossia</w:t>
      </w:r>
      <w:proofErr w:type="spellEnd"/>
    </w:p>
    <w:p w14:paraId="64C53B90" w14:textId="77777777" w:rsidR="003F20A7" w:rsidRDefault="003F20A7" w:rsidP="003F20A7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7D8AE89D" w14:textId="77777777" w:rsidR="003F20A7" w:rsidRDefault="003F20A7" w:rsidP="003F20A7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Seminarium</w:t>
      </w:r>
      <w:r>
        <w:rPr>
          <w:rFonts w:ascii="Times New Roman" w:eastAsia="Times New Roman" w:hAnsi="Times New Roman" w:cs="Times New Roman"/>
          <w:b/>
          <w:color w:val="000000"/>
        </w:rPr>
        <w:t>: Literaturoznawstwo</w:t>
      </w:r>
    </w:p>
    <w:p w14:paraId="550ABF0D" w14:textId="77777777" w:rsidR="003F20A7" w:rsidRDefault="003F20A7" w:rsidP="003F20A7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Prowadzący</w:t>
      </w:r>
      <w:r>
        <w:rPr>
          <w:rFonts w:ascii="Times New Roman" w:eastAsia="Times New Roman" w:hAnsi="Times New Roman" w:cs="Times New Roman"/>
          <w:b/>
          <w:color w:val="000000"/>
        </w:rPr>
        <w:t>: dr Aleksander Bednarski</w:t>
      </w:r>
    </w:p>
    <w:p w14:paraId="2D3F0F0A" w14:textId="77777777" w:rsidR="00F50B82" w:rsidRDefault="00F50B82" w:rsidP="003F20A7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bookmarkEnd w:id="0"/>
    </w:p>
    <w:p w14:paraId="599A021B" w14:textId="77777777" w:rsidR="00F72A51" w:rsidRPr="00F72A51" w:rsidRDefault="00F72A51" w:rsidP="00F72A51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r w:rsidRPr="00F72A51">
        <w:rPr>
          <w:rFonts w:ascii="Times New Roman" w:hAnsi="Times New Roman" w:cs="Times New Roman"/>
          <w:lang w:val="en-US"/>
        </w:rPr>
        <w:t xml:space="preserve">Main theoretical approaches to </w:t>
      </w:r>
      <w:proofErr w:type="spellStart"/>
      <w:r w:rsidRPr="00F72A51">
        <w:rPr>
          <w:rFonts w:ascii="Times New Roman" w:hAnsi="Times New Roman" w:cs="Times New Roman"/>
          <w:lang w:val="en-US"/>
        </w:rPr>
        <w:t>ekphrasis</w:t>
      </w:r>
      <w:proofErr w:type="spellEnd"/>
    </w:p>
    <w:p w14:paraId="044FBCF3" w14:textId="77777777" w:rsidR="00F72A51" w:rsidRPr="00F72A51" w:rsidRDefault="00F72A51" w:rsidP="00F72A51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r w:rsidRPr="00F72A51">
        <w:rPr>
          <w:rFonts w:ascii="Times New Roman" w:hAnsi="Times New Roman" w:cs="Times New Roman"/>
          <w:lang w:val="en-US"/>
        </w:rPr>
        <w:t>Modernism in literature</w:t>
      </w:r>
    </w:p>
    <w:p w14:paraId="0210626A" w14:textId="77777777" w:rsidR="00F72A51" w:rsidRPr="00F72A51" w:rsidRDefault="00F72A51" w:rsidP="00F72A51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r w:rsidRPr="00F72A51">
        <w:rPr>
          <w:rFonts w:ascii="Times New Roman" w:hAnsi="Times New Roman" w:cs="Times New Roman"/>
          <w:lang w:val="en-US"/>
        </w:rPr>
        <w:t xml:space="preserve">Gothic novel – features and </w:t>
      </w:r>
      <w:r w:rsidRPr="00F72A51">
        <w:rPr>
          <w:rFonts w:ascii="Times New Roman" w:hAnsi="Times New Roman" w:cs="Times New Roman"/>
          <w:shd w:val="clear" w:color="auto" w:fill="FFFFFF"/>
          <w:lang w:val="en-US"/>
        </w:rPr>
        <w:t>representatives</w:t>
      </w:r>
    </w:p>
    <w:p w14:paraId="499C2F75" w14:textId="77777777" w:rsidR="00F72A51" w:rsidRPr="00F72A51" w:rsidRDefault="00F72A51" w:rsidP="00F72A51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r w:rsidRPr="00F72A51">
        <w:rPr>
          <w:rFonts w:ascii="Times New Roman" w:hAnsi="Times New Roman" w:cs="Times New Roman"/>
          <w:shd w:val="clear" w:color="auto" w:fill="FFFFFF"/>
          <w:lang w:val="en-US"/>
        </w:rPr>
        <w:t>Ghost fiction – history, features and representatives</w:t>
      </w:r>
    </w:p>
    <w:p w14:paraId="07D58921" w14:textId="77777777" w:rsidR="00F72A51" w:rsidRPr="00F72A51" w:rsidRDefault="00F72A51" w:rsidP="00F72A51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r w:rsidRPr="00F72A51">
        <w:rPr>
          <w:rFonts w:ascii="Times New Roman" w:hAnsi="Times New Roman" w:cs="Times New Roman"/>
          <w:shd w:val="clear" w:color="auto" w:fill="FFFFFF"/>
          <w:lang w:val="en-US"/>
        </w:rPr>
        <w:t>Main features of high and low fantasy</w:t>
      </w:r>
    </w:p>
    <w:p w14:paraId="25FA7781" w14:textId="77777777" w:rsidR="00F72A51" w:rsidRPr="00F72A51" w:rsidRDefault="00F72A51" w:rsidP="00F72A51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r w:rsidRPr="00F72A51">
        <w:rPr>
          <w:rFonts w:ascii="Times New Roman" w:hAnsi="Times New Roman" w:cs="Times New Roman"/>
          <w:lang w:val="en-US"/>
        </w:rPr>
        <w:t>Definitions and origins of fantasy fiction</w:t>
      </w:r>
    </w:p>
    <w:p w14:paraId="14C75267" w14:textId="77777777" w:rsidR="00F72A51" w:rsidRPr="00F72A51" w:rsidRDefault="00F72A51" w:rsidP="00F72A51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r w:rsidRPr="00F72A51">
        <w:rPr>
          <w:rFonts w:ascii="Times New Roman" w:hAnsi="Times New Roman" w:cs="Times New Roman"/>
          <w:lang w:val="en-US"/>
        </w:rPr>
        <w:t xml:space="preserve">The concept of </w:t>
      </w:r>
      <w:proofErr w:type="spellStart"/>
      <w:r w:rsidRPr="00F72A51">
        <w:rPr>
          <w:rFonts w:ascii="Times New Roman" w:hAnsi="Times New Roman" w:cs="Times New Roman"/>
          <w:lang w:val="en-US"/>
        </w:rPr>
        <w:t>intermediality</w:t>
      </w:r>
      <w:proofErr w:type="spellEnd"/>
      <w:r w:rsidRPr="00F72A51">
        <w:rPr>
          <w:rFonts w:ascii="Times New Roman" w:hAnsi="Times New Roman" w:cs="Times New Roman"/>
          <w:lang w:val="en-US"/>
        </w:rPr>
        <w:t xml:space="preserve"> in literature</w:t>
      </w:r>
    </w:p>
    <w:p w14:paraId="3DB0F849" w14:textId="77777777" w:rsidR="00F72A51" w:rsidRPr="00F72A51" w:rsidRDefault="00F72A51" w:rsidP="00F72A51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r w:rsidRPr="00F72A51">
        <w:rPr>
          <w:rFonts w:ascii="Times New Roman" w:hAnsi="Times New Roman" w:cs="Times New Roman"/>
          <w:lang w:val="en-US"/>
        </w:rPr>
        <w:t xml:space="preserve">The concept of </w:t>
      </w:r>
      <w:proofErr w:type="spellStart"/>
      <w:r w:rsidRPr="00F72A51">
        <w:rPr>
          <w:rFonts w:ascii="Times New Roman" w:hAnsi="Times New Roman" w:cs="Times New Roman"/>
          <w:lang w:val="en-US"/>
        </w:rPr>
        <w:t>pictorialism</w:t>
      </w:r>
      <w:proofErr w:type="spellEnd"/>
      <w:r w:rsidRPr="00F72A51">
        <w:rPr>
          <w:rFonts w:ascii="Times New Roman" w:hAnsi="Times New Roman" w:cs="Times New Roman"/>
          <w:lang w:val="en-US"/>
        </w:rPr>
        <w:t xml:space="preserve"> in literature</w:t>
      </w:r>
    </w:p>
    <w:p w14:paraId="4931CB35" w14:textId="77777777" w:rsidR="00F72A51" w:rsidRPr="00F72A51" w:rsidRDefault="00F72A51" w:rsidP="00F72A51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r w:rsidRPr="00F72A51">
        <w:rPr>
          <w:rFonts w:ascii="Times New Roman" w:hAnsi="Times New Roman" w:cs="Times New Roman"/>
          <w:lang w:val="en-US"/>
        </w:rPr>
        <w:t xml:space="preserve">The </w:t>
      </w:r>
      <w:proofErr w:type="spellStart"/>
      <w:r w:rsidRPr="00F72A51">
        <w:rPr>
          <w:rFonts w:ascii="Times New Roman" w:hAnsi="Times New Roman" w:cs="Times New Roman"/>
          <w:lang w:val="en-US"/>
        </w:rPr>
        <w:t>Inlklings</w:t>
      </w:r>
      <w:proofErr w:type="spellEnd"/>
      <w:r w:rsidRPr="00F72A51">
        <w:rPr>
          <w:rFonts w:ascii="Times New Roman" w:hAnsi="Times New Roman" w:cs="Times New Roman"/>
          <w:lang w:val="en-US"/>
        </w:rPr>
        <w:t xml:space="preserve"> – life and work</w:t>
      </w:r>
    </w:p>
    <w:p w14:paraId="164D7D0F" w14:textId="77777777" w:rsidR="00F72A51" w:rsidRPr="00F72A51" w:rsidRDefault="00F72A51" w:rsidP="00F72A51">
      <w:pPr>
        <w:numPr>
          <w:ilvl w:val="0"/>
          <w:numId w:val="16"/>
        </w:numPr>
        <w:spacing w:line="360" w:lineRule="auto"/>
        <w:rPr>
          <w:rStyle w:val="Uwydatnienie"/>
          <w:rFonts w:ascii="Times New Roman" w:hAnsi="Times New Roman" w:cs="Times New Roman"/>
          <w:i w:val="0"/>
          <w:iCs w:val="0"/>
        </w:rPr>
      </w:pPr>
      <w:r w:rsidRPr="00F72A51">
        <w:rPr>
          <w:rFonts w:ascii="Times New Roman" w:hAnsi="Times New Roman" w:cs="Times New Roman"/>
          <w:color w:val="4D5156"/>
          <w:sz w:val="18"/>
          <w:szCs w:val="18"/>
          <w:shd w:val="clear" w:color="auto" w:fill="FFFFFF"/>
        </w:rPr>
        <w:t> </w:t>
      </w:r>
      <w:proofErr w:type="spellStart"/>
      <w:r w:rsidRPr="00F72A51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Künstlerroman</w:t>
      </w:r>
      <w:proofErr w:type="spellEnd"/>
      <w:r w:rsidRPr="00F72A51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 xml:space="preserve"> – </w:t>
      </w:r>
      <w:proofErr w:type="spellStart"/>
      <w:r w:rsidRPr="00F72A51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main</w:t>
      </w:r>
      <w:proofErr w:type="spellEnd"/>
      <w:r w:rsidRPr="00F72A51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 xml:space="preserve"> </w:t>
      </w:r>
      <w:proofErr w:type="spellStart"/>
      <w:r w:rsidRPr="00F72A51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features</w:t>
      </w:r>
      <w:proofErr w:type="spellEnd"/>
      <w:r w:rsidRPr="00F72A51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 xml:space="preserve"> and </w:t>
      </w:r>
      <w:proofErr w:type="spellStart"/>
      <w:r w:rsidRPr="00F72A51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representatives</w:t>
      </w:r>
      <w:proofErr w:type="spellEnd"/>
    </w:p>
    <w:p w14:paraId="35C362E5" w14:textId="77777777" w:rsidR="00F72A51" w:rsidRPr="00F72A51" w:rsidRDefault="00F72A51" w:rsidP="00F72A51">
      <w:pPr>
        <w:numPr>
          <w:ilvl w:val="0"/>
          <w:numId w:val="16"/>
        </w:numPr>
        <w:spacing w:line="360" w:lineRule="auto"/>
        <w:rPr>
          <w:rStyle w:val="Uwydatnienie"/>
          <w:rFonts w:ascii="Times New Roman" w:hAnsi="Times New Roman" w:cs="Times New Roman"/>
          <w:i w:val="0"/>
          <w:iCs w:val="0"/>
          <w:lang w:val="en-US"/>
        </w:rPr>
      </w:pPr>
      <w:r w:rsidRPr="00F72A51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  <w:lang w:val="en-US"/>
        </w:rPr>
        <w:t>Contemporary British and American historical fiction – main features and examples</w:t>
      </w:r>
    </w:p>
    <w:p w14:paraId="23B5B8BF" w14:textId="77777777" w:rsidR="00F72A51" w:rsidRPr="00F72A51" w:rsidRDefault="00F72A51" w:rsidP="00F72A51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en-US"/>
        </w:rPr>
      </w:pPr>
      <w:r w:rsidRPr="00F72A51">
        <w:rPr>
          <w:rFonts w:ascii="Times New Roman" w:hAnsi="Times New Roman" w:cs="Times New Roman"/>
          <w:lang w:val="en-US"/>
        </w:rPr>
        <w:t>Main theoretical approaches to literary illustrations</w:t>
      </w:r>
    </w:p>
    <w:p w14:paraId="722E70A2" w14:textId="16D2BB79" w:rsidR="003F20A7" w:rsidRPr="006A728B" w:rsidRDefault="003F20A7" w:rsidP="003F20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lang w:val="en-US"/>
        </w:rPr>
        <w:br w:type="page"/>
      </w:r>
    </w:p>
    <w:p w14:paraId="7AA3F3D4" w14:textId="77777777" w:rsidR="003F20A7" w:rsidRDefault="003F20A7" w:rsidP="003F20A7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lastRenderedPageBreak/>
        <w:t>Seminarium</w:t>
      </w:r>
      <w:r>
        <w:rPr>
          <w:rFonts w:ascii="Times New Roman" w:eastAsia="Times New Roman" w:hAnsi="Times New Roman" w:cs="Times New Roman"/>
          <w:b/>
          <w:color w:val="000000"/>
        </w:rPr>
        <w:t>: Dydaktyka</w:t>
      </w:r>
    </w:p>
    <w:p w14:paraId="7ECE0B51" w14:textId="77777777" w:rsidR="003F20A7" w:rsidRDefault="003F20A7" w:rsidP="003F20A7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Prowadzący</w:t>
      </w:r>
      <w:r>
        <w:rPr>
          <w:rFonts w:ascii="Times New Roman" w:eastAsia="Times New Roman" w:hAnsi="Times New Roman" w:cs="Times New Roman"/>
          <w:b/>
          <w:color w:val="000000"/>
        </w:rPr>
        <w:t>: dr hab. Anna Bloch-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Rozmej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prof. KUL</w:t>
      </w:r>
    </w:p>
    <w:p w14:paraId="419513A5" w14:textId="77777777" w:rsidR="003F20A7" w:rsidRDefault="003F20A7" w:rsidP="003F20A7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F1F661B" w14:textId="77777777" w:rsidR="003F20A7" w:rsidRPr="006A728B" w:rsidRDefault="003F20A7" w:rsidP="003F20A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Methods of foreign language teaching: the Grammar-translation method.</w:t>
      </w:r>
    </w:p>
    <w:p w14:paraId="429CC006" w14:textId="77777777" w:rsidR="003F20A7" w:rsidRPr="006A728B" w:rsidRDefault="003F20A7" w:rsidP="003F20A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The Audio-lingual approach to language teaching.</w:t>
      </w:r>
    </w:p>
    <w:p w14:paraId="127F7216" w14:textId="77777777" w:rsidR="003F20A7" w:rsidRPr="006A728B" w:rsidRDefault="003F20A7" w:rsidP="003F20A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The traits of the Communicative Approach</w:t>
      </w:r>
    </w:p>
    <w:p w14:paraId="3E48698B" w14:textId="77777777" w:rsidR="003F20A7" w:rsidRDefault="003F20A7" w:rsidP="003F20A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theory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Multiple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Intelligences</w:t>
      </w:r>
      <w:proofErr w:type="spellEnd"/>
    </w:p>
    <w:p w14:paraId="7B05D222" w14:textId="77777777" w:rsidR="003F20A7" w:rsidRPr="006A728B" w:rsidRDefault="003F20A7" w:rsidP="003F20A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Unconventional methods of language teaching.</w:t>
      </w:r>
    </w:p>
    <w:p w14:paraId="295B5DFC" w14:textId="77777777" w:rsidR="003F20A7" w:rsidRPr="006A728B" w:rsidRDefault="003F20A7" w:rsidP="003F20A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Learning and teaching styles and the problem of learner autonomy</w:t>
      </w:r>
    </w:p>
    <w:p w14:paraId="31315B4C" w14:textId="77777777" w:rsidR="003F20A7" w:rsidRPr="006A728B" w:rsidRDefault="003F20A7" w:rsidP="003F20A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The problem of motivation in the English classroom. Types of motivation and motivation-raising strategies.</w:t>
      </w:r>
    </w:p>
    <w:p w14:paraId="4D8848C7" w14:textId="77777777" w:rsidR="003F20A7" w:rsidRDefault="003F20A7" w:rsidP="003F20A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Mixed-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ability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classes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005CCFCA" w14:textId="77777777" w:rsidR="003F20A7" w:rsidRPr="006A728B" w:rsidRDefault="003F20A7" w:rsidP="003F20A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The significance of teaching aids.</w:t>
      </w:r>
    </w:p>
    <w:p w14:paraId="039C3587" w14:textId="77777777" w:rsidR="003F20A7" w:rsidRPr="006A728B" w:rsidRDefault="003F20A7" w:rsidP="003F20A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The use of authentic materials in language teaching.</w:t>
      </w:r>
    </w:p>
    <w:p w14:paraId="1ABE37EA" w14:textId="77777777" w:rsidR="003F20A7" w:rsidRPr="006A728B" w:rsidRDefault="003F20A7" w:rsidP="003F20A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Multimedia in the language classroom.</w:t>
      </w:r>
    </w:p>
    <w:p w14:paraId="0E73D2E1" w14:textId="77777777" w:rsidR="003F20A7" w:rsidRPr="006A728B" w:rsidRDefault="003F20A7" w:rsidP="003F20A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Error and mistake: problems and solutions</w:t>
      </w:r>
    </w:p>
    <w:p w14:paraId="0C6DBE3F" w14:textId="77777777" w:rsidR="003F20A7" w:rsidRPr="006A728B" w:rsidRDefault="003F20A7" w:rsidP="003F20A7">
      <w:pPr>
        <w:jc w:val="both"/>
        <w:rPr>
          <w:rFonts w:ascii="Times New Roman" w:eastAsia="Times New Roman" w:hAnsi="Times New Roman" w:cs="Times New Roman"/>
          <w:b/>
          <w:color w:val="000000"/>
          <w:highlight w:val="white"/>
          <w:lang w:val="en-US"/>
        </w:rPr>
      </w:pPr>
    </w:p>
    <w:p w14:paraId="69283111" w14:textId="77777777" w:rsidR="003F20A7" w:rsidRDefault="003F20A7" w:rsidP="003F20A7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Seminarium</w:t>
      </w:r>
      <w:r>
        <w:rPr>
          <w:rFonts w:ascii="Times New Roman" w:eastAsia="Times New Roman" w:hAnsi="Times New Roman" w:cs="Times New Roman"/>
          <w:b/>
          <w:color w:val="000000"/>
        </w:rPr>
        <w:t>: Translatoryka</w:t>
      </w:r>
    </w:p>
    <w:p w14:paraId="45EF47E2" w14:textId="77777777" w:rsidR="003F20A7" w:rsidRDefault="003F20A7" w:rsidP="003F20A7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Prowadzący</w:t>
      </w:r>
      <w:r>
        <w:rPr>
          <w:rFonts w:ascii="Times New Roman" w:eastAsia="Times New Roman" w:hAnsi="Times New Roman" w:cs="Times New Roman"/>
          <w:b/>
          <w:color w:val="000000"/>
        </w:rPr>
        <w:t xml:space="preserve">: prof. dr hab. Anna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Malicka-Kleparska</w:t>
      </w:r>
      <w:proofErr w:type="spellEnd"/>
    </w:p>
    <w:p w14:paraId="07A57E13" w14:textId="77777777" w:rsidR="003F20A7" w:rsidRDefault="003F20A7" w:rsidP="003F20A7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72E251A0" w14:textId="77777777" w:rsidR="003F20A7" w:rsidRPr="006A728B" w:rsidRDefault="003F20A7" w:rsidP="003F20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Propositional meaning vs. expressive meaning (relevance for translation practice).</w:t>
      </w:r>
    </w:p>
    <w:p w14:paraId="6F626633" w14:textId="77777777" w:rsidR="003F20A7" w:rsidRPr="006A728B" w:rsidRDefault="003F20A7" w:rsidP="003F20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Presupposed meaning (</w:t>
      </w:r>
      <w:proofErr w:type="spellStart"/>
      <w:r w:rsidRPr="006A728B">
        <w:rPr>
          <w:rFonts w:ascii="Times New Roman" w:eastAsia="Times New Roman" w:hAnsi="Times New Roman" w:cs="Times New Roman"/>
          <w:color w:val="000000"/>
          <w:lang w:val="en-US"/>
        </w:rPr>
        <w:t>selectional</w:t>
      </w:r>
      <w:proofErr w:type="spellEnd"/>
      <w:r w:rsidRPr="006A728B">
        <w:rPr>
          <w:rFonts w:ascii="Times New Roman" w:eastAsia="Times New Roman" w:hAnsi="Times New Roman" w:cs="Times New Roman"/>
          <w:color w:val="000000"/>
          <w:lang w:val="en-US"/>
        </w:rPr>
        <w:t xml:space="preserve"> restrictions, collocational restrictions) (relevance for translation practice).</w:t>
      </w:r>
    </w:p>
    <w:p w14:paraId="2CF7B521" w14:textId="77777777" w:rsidR="003F20A7" w:rsidRPr="006A728B" w:rsidRDefault="003F20A7" w:rsidP="003F20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Evoked meaning (dialect and register). Discuss such terms as field of discourse, tenor of discourse, mode of discourse.</w:t>
      </w:r>
    </w:p>
    <w:p w14:paraId="35EC7D8B" w14:textId="77777777" w:rsidR="003F20A7" w:rsidRPr="006A728B" w:rsidRDefault="003F20A7" w:rsidP="003F20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The notion of a semantic field. The relation between semantic fields and lexical sets.</w:t>
      </w:r>
    </w:p>
    <w:p w14:paraId="4C990D12" w14:textId="77777777" w:rsidR="003F20A7" w:rsidRDefault="003F20A7" w:rsidP="003F20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 xml:space="preserve">The notion of superordinate words and their hyponyms.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Problems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translation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269741A2" w14:textId="77777777" w:rsidR="003F20A7" w:rsidRPr="006A728B" w:rsidRDefault="003F20A7" w:rsidP="003F20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Non-equivalence at word level and some common strategies for dealing with it.</w:t>
      </w:r>
    </w:p>
    <w:p w14:paraId="13BDB261" w14:textId="77777777" w:rsidR="003F20A7" w:rsidRPr="006A728B" w:rsidRDefault="003F20A7" w:rsidP="003F20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 xml:space="preserve">Problems with translating culture-specific concepts, concepts not </w:t>
      </w:r>
      <w:proofErr w:type="spellStart"/>
      <w:r w:rsidRPr="006A728B">
        <w:rPr>
          <w:rFonts w:ascii="Times New Roman" w:eastAsia="Times New Roman" w:hAnsi="Times New Roman" w:cs="Times New Roman"/>
          <w:color w:val="000000"/>
          <w:lang w:val="en-US"/>
        </w:rPr>
        <w:t>lexicalised</w:t>
      </w:r>
      <w:proofErr w:type="spellEnd"/>
      <w:r w:rsidRPr="006A728B">
        <w:rPr>
          <w:rFonts w:ascii="Times New Roman" w:eastAsia="Times New Roman" w:hAnsi="Times New Roman" w:cs="Times New Roman"/>
          <w:color w:val="000000"/>
          <w:lang w:val="en-US"/>
        </w:rPr>
        <w:t xml:space="preserve"> in the target language, semantic disparity of concepts, differences in expressive meaning, differences in frequency of words.</w:t>
      </w:r>
    </w:p>
    <w:p w14:paraId="6F70F480" w14:textId="77777777" w:rsidR="003F20A7" w:rsidRPr="006A728B" w:rsidRDefault="003F20A7" w:rsidP="003F20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False friends in source and target languages.</w:t>
      </w:r>
    </w:p>
    <w:p w14:paraId="5B60B45B" w14:textId="77777777" w:rsidR="003F20A7" w:rsidRPr="006A728B" w:rsidRDefault="003F20A7" w:rsidP="003F20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>Frequent techniques used by professional translators in dealing with common problems of non-equivalence (translation by using a more general word, more neutral word, cultural substitution, use of loan words/loan word plus explanation, paraphrase, omission, illustration).</w:t>
      </w:r>
    </w:p>
    <w:p w14:paraId="27F3E997" w14:textId="77777777" w:rsidR="003F20A7" w:rsidRDefault="003F20A7" w:rsidP="003F20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t xml:space="preserve">Collocations in translation – problems (e.g. tension between accuracy and naturalness.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Well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established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vs.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marked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collocations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53551A39" w14:textId="77777777" w:rsidR="003F20A7" w:rsidRPr="006A728B" w:rsidRDefault="003F20A7" w:rsidP="003F20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6A728B">
        <w:rPr>
          <w:rFonts w:ascii="Times New Roman" w:eastAsia="Times New Roman" w:hAnsi="Times New Roman" w:cs="Times New Roman"/>
          <w:color w:val="000000"/>
          <w:lang w:val="en-US"/>
        </w:rPr>
        <w:lastRenderedPageBreak/>
        <w:t>Idioms and fixed expressions in translation (difficulties).</w:t>
      </w:r>
    </w:p>
    <w:p w14:paraId="02DBEAC8" w14:textId="77777777" w:rsidR="003F20A7" w:rsidRDefault="003F20A7" w:rsidP="003F20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Strategies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translating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idioms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7E" w14:textId="79D3795A" w:rsidR="000A7E84" w:rsidRPr="003F20A7" w:rsidRDefault="000A7E84" w:rsidP="003F20A7"/>
    <w:sectPr w:rsidR="000A7E84" w:rsidRPr="003F20A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97D53"/>
    <w:multiLevelType w:val="multilevel"/>
    <w:tmpl w:val="4B58C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D03D8"/>
    <w:multiLevelType w:val="multilevel"/>
    <w:tmpl w:val="4EE87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735DB"/>
    <w:multiLevelType w:val="multilevel"/>
    <w:tmpl w:val="B358E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F495E"/>
    <w:multiLevelType w:val="multilevel"/>
    <w:tmpl w:val="B8820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1A28"/>
    <w:multiLevelType w:val="multilevel"/>
    <w:tmpl w:val="665C3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361A0"/>
    <w:multiLevelType w:val="multilevel"/>
    <w:tmpl w:val="086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549F9"/>
    <w:multiLevelType w:val="multilevel"/>
    <w:tmpl w:val="3CCE3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76DD9"/>
    <w:multiLevelType w:val="multilevel"/>
    <w:tmpl w:val="E2E88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C0543"/>
    <w:multiLevelType w:val="multilevel"/>
    <w:tmpl w:val="0A18B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D489D"/>
    <w:multiLevelType w:val="multilevel"/>
    <w:tmpl w:val="CD107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16FC3"/>
    <w:multiLevelType w:val="multilevel"/>
    <w:tmpl w:val="CCF20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50658"/>
    <w:multiLevelType w:val="multilevel"/>
    <w:tmpl w:val="223A8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06750"/>
    <w:multiLevelType w:val="multilevel"/>
    <w:tmpl w:val="6BC86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420AD"/>
    <w:multiLevelType w:val="multilevel"/>
    <w:tmpl w:val="64487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7175A"/>
    <w:multiLevelType w:val="hybridMultilevel"/>
    <w:tmpl w:val="18C8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658A4"/>
    <w:multiLevelType w:val="hybridMultilevel"/>
    <w:tmpl w:val="AC968E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AF4BFB"/>
    <w:multiLevelType w:val="multilevel"/>
    <w:tmpl w:val="398E6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6722F"/>
    <w:multiLevelType w:val="multilevel"/>
    <w:tmpl w:val="6EA4E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450E8"/>
    <w:multiLevelType w:val="multilevel"/>
    <w:tmpl w:val="3E021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147E6"/>
    <w:multiLevelType w:val="multilevel"/>
    <w:tmpl w:val="ED52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035F89"/>
    <w:multiLevelType w:val="multilevel"/>
    <w:tmpl w:val="C7E099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11D5D"/>
    <w:multiLevelType w:val="multilevel"/>
    <w:tmpl w:val="7A6E4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B3940"/>
    <w:multiLevelType w:val="multilevel"/>
    <w:tmpl w:val="0ECE7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8488E"/>
    <w:multiLevelType w:val="multilevel"/>
    <w:tmpl w:val="69685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8"/>
  </w:num>
  <w:num w:numId="5">
    <w:abstractNumId w:val="16"/>
  </w:num>
  <w:num w:numId="6">
    <w:abstractNumId w:val="7"/>
  </w:num>
  <w:num w:numId="7">
    <w:abstractNumId w:val="0"/>
  </w:num>
  <w:num w:numId="8">
    <w:abstractNumId w:val="22"/>
  </w:num>
  <w:num w:numId="9">
    <w:abstractNumId w:val="6"/>
  </w:num>
  <w:num w:numId="10">
    <w:abstractNumId w:val="11"/>
  </w:num>
  <w:num w:numId="11">
    <w:abstractNumId w:val="13"/>
  </w:num>
  <w:num w:numId="12">
    <w:abstractNumId w:val="21"/>
  </w:num>
  <w:num w:numId="13">
    <w:abstractNumId w:val="3"/>
  </w:num>
  <w:num w:numId="14">
    <w:abstractNumId w:val="10"/>
  </w:num>
  <w:num w:numId="15">
    <w:abstractNumId w:val="18"/>
  </w:num>
  <w:num w:numId="16">
    <w:abstractNumId w:val="5"/>
  </w:num>
  <w:num w:numId="17">
    <w:abstractNumId w:val="20"/>
  </w:num>
  <w:num w:numId="18">
    <w:abstractNumId w:val="2"/>
  </w:num>
  <w:num w:numId="19">
    <w:abstractNumId w:val="23"/>
  </w:num>
  <w:num w:numId="20">
    <w:abstractNumId w:val="12"/>
  </w:num>
  <w:num w:numId="21">
    <w:abstractNumId w:val="4"/>
  </w:num>
  <w:num w:numId="22">
    <w:abstractNumId w:val="19"/>
  </w:num>
  <w:num w:numId="23">
    <w:abstractNumId w:val="14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84"/>
    <w:rsid w:val="000A7E84"/>
    <w:rsid w:val="003F20A7"/>
    <w:rsid w:val="005A1F0C"/>
    <w:rsid w:val="005B405F"/>
    <w:rsid w:val="006A728B"/>
    <w:rsid w:val="00F50B82"/>
    <w:rsid w:val="00F72A51"/>
    <w:rsid w:val="00F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6C62D-733F-4F59-AF5E-5D96BBE9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iPriority w:val="99"/>
    <w:semiHidden/>
    <w:unhideWhenUsed/>
    <w:rsid w:val="0095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D21C92"/>
    <w:pPr>
      <w:ind w:left="720"/>
      <w:contextualSpacing/>
    </w:pPr>
  </w:style>
  <w:style w:type="character" w:styleId="Uwydatnienie">
    <w:name w:val="Emphasis"/>
    <w:basedOn w:val="Domylnaczcionkaakapitu"/>
    <w:qFormat/>
    <w:rsid w:val="00F72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g41xu1N/hCJkJUl30msmQfBIWQ==">AMUW2mVf5nsf1ZMuC1FyzZmVf/aZIxLNGaVAme6Wqg5Sj0prccP3CREfwjBP/nCAiZpiWjnPsyP5iW8Tr1h/rkpSJKr0Au9ffWwFh9Iez2bXxSBxQ6xlryTc13PWNbnQh7jROjlqVf9Y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Konto Microsoft</cp:lastModifiedBy>
  <cp:revision>4</cp:revision>
  <dcterms:created xsi:type="dcterms:W3CDTF">2022-04-08T08:05:00Z</dcterms:created>
  <dcterms:modified xsi:type="dcterms:W3CDTF">2022-06-06T05:53:00Z</dcterms:modified>
</cp:coreProperties>
</file>