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6E85" w14:textId="77777777" w:rsidR="00D60285" w:rsidRDefault="00000000">
      <w:pPr>
        <w:rPr>
          <w:b/>
          <w:lang w:val="en-GB"/>
        </w:rPr>
      </w:pPr>
      <w:r>
        <w:rPr>
          <w:b/>
          <w:lang w:val="en-GB"/>
        </w:rPr>
        <w:t>COURSE CHART</w:t>
      </w:r>
    </w:p>
    <w:p w14:paraId="4301947F" w14:textId="77777777" w:rsidR="00D60285" w:rsidRDefault="00000000">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D60285" w:rsidRPr="00134B0E" w14:paraId="72FF01A4" w14:textId="77777777">
        <w:tc>
          <w:tcPr>
            <w:tcW w:w="4605" w:type="dxa"/>
            <w:shd w:val="clear" w:color="auto" w:fill="auto"/>
          </w:tcPr>
          <w:p w14:paraId="2EAA9E1C" w14:textId="77777777" w:rsidR="00D60285" w:rsidRDefault="00000000">
            <w:pPr>
              <w:spacing w:after="0" w:line="240" w:lineRule="auto"/>
              <w:rPr>
                <w:lang w:val="en-GB"/>
              </w:rPr>
            </w:pPr>
            <w:r>
              <w:rPr>
                <w:lang w:val="en-GB"/>
              </w:rPr>
              <w:t>Course Title:</w:t>
            </w:r>
          </w:p>
        </w:tc>
        <w:tc>
          <w:tcPr>
            <w:tcW w:w="4605" w:type="dxa"/>
            <w:shd w:val="clear" w:color="auto" w:fill="auto"/>
          </w:tcPr>
          <w:p w14:paraId="62806712" w14:textId="77777777" w:rsidR="00D60285" w:rsidRDefault="00000000">
            <w:pPr>
              <w:spacing w:after="0" w:line="240" w:lineRule="auto"/>
              <w:rPr>
                <w:lang w:val="en-GB"/>
              </w:rPr>
            </w:pPr>
            <w:r>
              <w:rPr>
                <w:lang w:val="en-GB"/>
              </w:rPr>
              <w:t>Introduction to Sociology (Lecture &amp; Class)</w:t>
            </w:r>
          </w:p>
        </w:tc>
      </w:tr>
      <w:tr w:rsidR="00D60285" w14:paraId="7B38A424" w14:textId="77777777">
        <w:tc>
          <w:tcPr>
            <w:tcW w:w="4605" w:type="dxa"/>
            <w:shd w:val="clear" w:color="auto" w:fill="auto"/>
          </w:tcPr>
          <w:p w14:paraId="3BEEE431" w14:textId="77777777" w:rsidR="00D60285" w:rsidRDefault="00000000">
            <w:pPr>
              <w:spacing w:after="0" w:line="240" w:lineRule="auto"/>
              <w:rPr>
                <w:lang w:val="en-GB"/>
              </w:rPr>
            </w:pPr>
            <w:r>
              <w:rPr>
                <w:lang w:val="en-GB"/>
              </w:rPr>
              <w:t>Course Title in Polish</w:t>
            </w:r>
          </w:p>
        </w:tc>
        <w:tc>
          <w:tcPr>
            <w:tcW w:w="4605" w:type="dxa"/>
            <w:shd w:val="clear" w:color="auto" w:fill="auto"/>
          </w:tcPr>
          <w:p w14:paraId="56B51021" w14:textId="77777777" w:rsidR="00D60285" w:rsidRDefault="00000000">
            <w:pPr>
              <w:spacing w:after="0" w:line="240" w:lineRule="auto"/>
              <w:rPr>
                <w:i/>
                <w:iCs/>
              </w:rPr>
            </w:pPr>
            <w:r>
              <w:rPr>
                <w:i/>
                <w:iCs/>
                <w:sz w:val="20"/>
                <w:szCs w:val="20"/>
              </w:rPr>
              <w:t>Wprowadzenie do Socjologii (wykład &amp; ćwiczenia)</w:t>
            </w:r>
          </w:p>
        </w:tc>
      </w:tr>
      <w:tr w:rsidR="00D60285" w14:paraId="45DB8D1E" w14:textId="77777777">
        <w:tc>
          <w:tcPr>
            <w:tcW w:w="4605" w:type="dxa"/>
            <w:shd w:val="clear" w:color="auto" w:fill="auto"/>
          </w:tcPr>
          <w:p w14:paraId="46FDF755" w14:textId="77777777" w:rsidR="00D60285" w:rsidRDefault="00000000">
            <w:pPr>
              <w:spacing w:after="0" w:line="240" w:lineRule="auto"/>
              <w:rPr>
                <w:lang w:val="en-GB"/>
              </w:rPr>
            </w:pPr>
            <w:r>
              <w:rPr>
                <w:lang w:val="en-GB"/>
              </w:rPr>
              <w:t>Field of Study</w:t>
            </w:r>
          </w:p>
        </w:tc>
        <w:tc>
          <w:tcPr>
            <w:tcW w:w="4605" w:type="dxa"/>
            <w:shd w:val="clear" w:color="auto" w:fill="auto"/>
          </w:tcPr>
          <w:p w14:paraId="18065445" w14:textId="77777777" w:rsidR="00D60285" w:rsidRDefault="00000000">
            <w:pPr>
              <w:spacing w:after="0" w:line="240" w:lineRule="auto"/>
              <w:rPr>
                <w:lang w:val="en-GB"/>
              </w:rPr>
            </w:pPr>
            <w:r>
              <w:rPr>
                <w:lang w:val="en-GB"/>
              </w:rPr>
              <w:t>Journalism and Social Communication</w:t>
            </w:r>
          </w:p>
        </w:tc>
      </w:tr>
      <w:tr w:rsidR="00D60285" w14:paraId="7CBAA876" w14:textId="77777777">
        <w:tc>
          <w:tcPr>
            <w:tcW w:w="4605" w:type="dxa"/>
            <w:shd w:val="clear" w:color="auto" w:fill="auto"/>
          </w:tcPr>
          <w:p w14:paraId="12C19EA1" w14:textId="77777777" w:rsidR="00D60285" w:rsidRDefault="00000000">
            <w:pPr>
              <w:spacing w:after="0" w:line="240" w:lineRule="auto"/>
              <w:rPr>
                <w:lang w:val="en-GB"/>
              </w:rPr>
            </w:pPr>
            <w:r>
              <w:rPr>
                <w:lang w:val="en-GB"/>
              </w:rPr>
              <w:t>Level of Study (I, II, long cycle studies)</w:t>
            </w:r>
          </w:p>
        </w:tc>
        <w:tc>
          <w:tcPr>
            <w:tcW w:w="4605" w:type="dxa"/>
            <w:shd w:val="clear" w:color="auto" w:fill="auto"/>
          </w:tcPr>
          <w:p w14:paraId="28EF3B17" w14:textId="77777777" w:rsidR="00D60285" w:rsidRDefault="00000000">
            <w:pPr>
              <w:spacing w:after="0" w:line="240" w:lineRule="auto"/>
              <w:rPr>
                <w:lang w:val="en-GB"/>
              </w:rPr>
            </w:pPr>
            <w:r>
              <w:rPr>
                <w:lang w:val="en-GB"/>
              </w:rPr>
              <w:t>Level I – Bachelor</w:t>
            </w:r>
          </w:p>
        </w:tc>
      </w:tr>
      <w:tr w:rsidR="00D60285" w:rsidRPr="00134B0E" w14:paraId="11C1A0E3" w14:textId="77777777">
        <w:tc>
          <w:tcPr>
            <w:tcW w:w="4605" w:type="dxa"/>
            <w:shd w:val="clear" w:color="auto" w:fill="auto"/>
          </w:tcPr>
          <w:p w14:paraId="1FDD9F2B" w14:textId="77777777" w:rsidR="00D60285" w:rsidRDefault="00000000">
            <w:pPr>
              <w:spacing w:after="0" w:line="240" w:lineRule="auto"/>
              <w:rPr>
                <w:lang w:val="en-GB"/>
              </w:rPr>
            </w:pPr>
            <w:r>
              <w:rPr>
                <w:lang w:val="en-GB"/>
              </w:rPr>
              <w:t>Form of Study (full-time, part-time)</w:t>
            </w:r>
          </w:p>
        </w:tc>
        <w:tc>
          <w:tcPr>
            <w:tcW w:w="4605" w:type="dxa"/>
            <w:shd w:val="clear" w:color="auto" w:fill="auto"/>
          </w:tcPr>
          <w:p w14:paraId="14300878" w14:textId="77777777" w:rsidR="00D60285" w:rsidRDefault="00000000">
            <w:pPr>
              <w:spacing w:after="0" w:line="240" w:lineRule="auto"/>
              <w:rPr>
                <w:lang w:val="en-GB"/>
              </w:rPr>
            </w:pPr>
            <w:r>
              <w:rPr>
                <w:sz w:val="18"/>
                <w:szCs w:val="18"/>
                <w:lang w:val="en-GB"/>
              </w:rPr>
              <w:t>General Academic Course / Full time (1</w:t>
            </w:r>
            <w:r>
              <w:rPr>
                <w:sz w:val="18"/>
                <w:szCs w:val="18"/>
                <w:vertAlign w:val="superscript"/>
                <w:lang w:val="en-GB"/>
              </w:rPr>
              <w:t>st</w:t>
            </w:r>
            <w:r>
              <w:rPr>
                <w:sz w:val="18"/>
                <w:szCs w:val="18"/>
                <w:lang w:val="en-GB"/>
              </w:rPr>
              <w:t xml:space="preserve"> year; 1</w:t>
            </w:r>
            <w:r>
              <w:rPr>
                <w:sz w:val="18"/>
                <w:szCs w:val="18"/>
                <w:vertAlign w:val="superscript"/>
                <w:lang w:val="en-GB"/>
              </w:rPr>
              <w:t>st</w:t>
            </w:r>
            <w:r>
              <w:rPr>
                <w:sz w:val="18"/>
                <w:szCs w:val="18"/>
                <w:lang w:val="en-GB"/>
              </w:rPr>
              <w:t xml:space="preserve"> term)</w:t>
            </w:r>
          </w:p>
        </w:tc>
      </w:tr>
      <w:tr w:rsidR="00D60285" w:rsidRPr="00134B0E" w14:paraId="78DE4983" w14:textId="77777777">
        <w:tc>
          <w:tcPr>
            <w:tcW w:w="4605" w:type="dxa"/>
            <w:shd w:val="clear" w:color="auto" w:fill="auto"/>
          </w:tcPr>
          <w:p w14:paraId="4C45EE45" w14:textId="77777777" w:rsidR="00D60285" w:rsidRDefault="00000000">
            <w:pPr>
              <w:spacing w:after="0" w:line="240" w:lineRule="auto"/>
              <w:rPr>
                <w:lang w:val="en-GB"/>
              </w:rPr>
            </w:pPr>
            <w:r>
              <w:rPr>
                <w:lang w:val="en-GB"/>
              </w:rPr>
              <w:t>Field of science</w:t>
            </w:r>
          </w:p>
        </w:tc>
        <w:tc>
          <w:tcPr>
            <w:tcW w:w="4605" w:type="dxa"/>
            <w:shd w:val="clear" w:color="auto" w:fill="auto"/>
          </w:tcPr>
          <w:p w14:paraId="31D2A3AF" w14:textId="77777777" w:rsidR="00D60285" w:rsidRDefault="00000000">
            <w:pPr>
              <w:spacing w:after="0" w:line="240" w:lineRule="auto"/>
              <w:rPr>
                <w:lang w:val="en-GB"/>
              </w:rPr>
            </w:pPr>
            <w:r>
              <w:rPr>
                <w:sz w:val="21"/>
                <w:szCs w:val="21"/>
                <w:lang w:val="en-GB"/>
              </w:rPr>
              <w:t>Media Sciences (Communication &amp; Media Studies)</w:t>
            </w:r>
          </w:p>
        </w:tc>
      </w:tr>
      <w:tr w:rsidR="00D60285" w14:paraId="02777CFC" w14:textId="77777777">
        <w:tc>
          <w:tcPr>
            <w:tcW w:w="4605" w:type="dxa"/>
            <w:shd w:val="clear" w:color="auto" w:fill="auto"/>
          </w:tcPr>
          <w:p w14:paraId="02B717BC" w14:textId="77777777" w:rsidR="00D60285" w:rsidRDefault="00000000">
            <w:pPr>
              <w:spacing w:after="0" w:line="240" w:lineRule="auto"/>
              <w:rPr>
                <w:lang w:val="en-GB"/>
              </w:rPr>
            </w:pPr>
            <w:proofErr w:type="spellStart"/>
            <w:r>
              <w:rPr>
                <w:lang w:val="en-GB"/>
              </w:rPr>
              <w:t>Course</w:t>
            </w:r>
            <w:proofErr w:type="spellEnd"/>
            <w:r>
              <w:rPr>
                <w:lang w:val="en-GB"/>
              </w:rPr>
              <w:t xml:space="preserve"> language</w:t>
            </w:r>
          </w:p>
        </w:tc>
        <w:tc>
          <w:tcPr>
            <w:tcW w:w="4605" w:type="dxa"/>
            <w:shd w:val="clear" w:color="auto" w:fill="auto"/>
          </w:tcPr>
          <w:p w14:paraId="45164590" w14:textId="77777777" w:rsidR="00D60285" w:rsidRDefault="00000000">
            <w:pPr>
              <w:spacing w:after="0" w:line="240" w:lineRule="auto"/>
              <w:rPr>
                <w:lang w:val="en-GB"/>
              </w:rPr>
            </w:pPr>
            <w:r>
              <w:rPr>
                <w:lang w:val="en-GB"/>
              </w:rPr>
              <w:t>English</w:t>
            </w:r>
          </w:p>
        </w:tc>
      </w:tr>
    </w:tbl>
    <w:p w14:paraId="3D028798" w14:textId="77777777" w:rsidR="00D60285" w:rsidRDefault="00D60285">
      <w:pPr>
        <w:spacing w:after="0"/>
        <w:rPr>
          <w:lang w:val="en-GB"/>
        </w:rPr>
      </w:pPr>
    </w:p>
    <w:tbl>
      <w:tblPr>
        <w:tblStyle w:val="Tabela-Siatka"/>
        <w:tblW w:w="9211" w:type="dxa"/>
        <w:tblLook w:val="04A0" w:firstRow="1" w:lastRow="0" w:firstColumn="1" w:lastColumn="0" w:noHBand="0" w:noVBand="1"/>
      </w:tblPr>
      <w:tblGrid>
        <w:gridCol w:w="4605"/>
        <w:gridCol w:w="4606"/>
      </w:tblGrid>
      <w:tr w:rsidR="00D60285" w14:paraId="389CFE8A" w14:textId="77777777">
        <w:tc>
          <w:tcPr>
            <w:tcW w:w="4605" w:type="dxa"/>
            <w:shd w:val="clear" w:color="auto" w:fill="auto"/>
          </w:tcPr>
          <w:p w14:paraId="2518A6F8" w14:textId="77777777" w:rsidR="00D60285" w:rsidRDefault="00000000">
            <w:pPr>
              <w:spacing w:after="0" w:line="240" w:lineRule="auto"/>
              <w:rPr>
                <w:lang w:val="en-GB"/>
              </w:rPr>
            </w:pPr>
            <w:r>
              <w:rPr>
                <w:lang w:val="en-GB"/>
              </w:rPr>
              <w:t>Course coordinator/responsible person</w:t>
            </w:r>
          </w:p>
        </w:tc>
        <w:tc>
          <w:tcPr>
            <w:tcW w:w="4605" w:type="dxa"/>
            <w:shd w:val="clear" w:color="auto" w:fill="auto"/>
          </w:tcPr>
          <w:p w14:paraId="3DCA2CEB" w14:textId="77777777" w:rsidR="00D60285" w:rsidRDefault="00000000">
            <w:pPr>
              <w:spacing w:after="0" w:line="240" w:lineRule="auto"/>
              <w:rPr>
                <w:lang w:val="en-GB"/>
              </w:rPr>
            </w:pPr>
            <w:proofErr w:type="spellStart"/>
            <w:r>
              <w:rPr>
                <w:lang w:val="en-GB"/>
              </w:rPr>
              <w:t>Jaroslaw</w:t>
            </w:r>
            <w:proofErr w:type="spellEnd"/>
            <w:r>
              <w:rPr>
                <w:lang w:val="en-GB"/>
              </w:rPr>
              <w:t xml:space="preserve"> Kozak Ph.D. (Lecture)</w:t>
            </w:r>
          </w:p>
          <w:p w14:paraId="102A0F63" w14:textId="77777777" w:rsidR="00D60285" w:rsidRPr="0021387A" w:rsidRDefault="00000000">
            <w:pPr>
              <w:spacing w:after="0" w:line="240" w:lineRule="auto"/>
            </w:pPr>
            <w:r w:rsidRPr="0021387A">
              <w:t xml:space="preserve">Monika Dobrogowska </w:t>
            </w:r>
            <w:proofErr w:type="spellStart"/>
            <w:r w:rsidRPr="0021387A">
              <w:t>Ph.D</w:t>
            </w:r>
            <w:proofErr w:type="spellEnd"/>
            <w:r w:rsidRPr="0021387A">
              <w:t>. (Class/</w:t>
            </w:r>
            <w:proofErr w:type="spellStart"/>
            <w:r w:rsidRPr="0021387A">
              <w:t>Exercices</w:t>
            </w:r>
            <w:proofErr w:type="spellEnd"/>
            <w:r w:rsidRPr="0021387A">
              <w:t>)</w:t>
            </w:r>
          </w:p>
        </w:tc>
      </w:tr>
    </w:tbl>
    <w:p w14:paraId="79DDC919" w14:textId="77777777" w:rsidR="00D60285" w:rsidRPr="0021387A" w:rsidRDefault="00D60285">
      <w:pPr>
        <w:spacing w:after="0"/>
      </w:pPr>
    </w:p>
    <w:tbl>
      <w:tblPr>
        <w:tblStyle w:val="Tabela-Siatka"/>
        <w:tblW w:w="9211" w:type="dxa"/>
        <w:tblLook w:val="04A0" w:firstRow="1" w:lastRow="0" w:firstColumn="1" w:lastColumn="0" w:noHBand="0" w:noVBand="1"/>
      </w:tblPr>
      <w:tblGrid>
        <w:gridCol w:w="2303"/>
        <w:gridCol w:w="2304"/>
        <w:gridCol w:w="2303"/>
        <w:gridCol w:w="2301"/>
      </w:tblGrid>
      <w:tr w:rsidR="00D60285" w14:paraId="6C89D3CE" w14:textId="77777777" w:rsidTr="007F1E7E">
        <w:tc>
          <w:tcPr>
            <w:tcW w:w="2303" w:type="dxa"/>
            <w:shd w:val="clear" w:color="auto" w:fill="auto"/>
          </w:tcPr>
          <w:p w14:paraId="4C78C389" w14:textId="77777777" w:rsidR="00D60285" w:rsidRDefault="00000000">
            <w:pPr>
              <w:spacing w:after="0" w:line="240" w:lineRule="auto"/>
              <w:jc w:val="center"/>
              <w:rPr>
                <w:lang w:val="en-GB"/>
              </w:rPr>
            </w:pPr>
            <w:r>
              <w:rPr>
                <w:lang w:val="en-GB"/>
              </w:rPr>
              <w:t>Form of classes (from closed catalogue library)</w:t>
            </w:r>
          </w:p>
        </w:tc>
        <w:tc>
          <w:tcPr>
            <w:tcW w:w="2304" w:type="dxa"/>
            <w:shd w:val="clear" w:color="auto" w:fill="auto"/>
          </w:tcPr>
          <w:p w14:paraId="4FF2378F" w14:textId="77777777" w:rsidR="00D60285" w:rsidRDefault="00000000">
            <w:pPr>
              <w:spacing w:after="0" w:line="240" w:lineRule="auto"/>
              <w:jc w:val="center"/>
              <w:rPr>
                <w:lang w:val="en-GB"/>
              </w:rPr>
            </w:pPr>
            <w:r>
              <w:rPr>
                <w:lang w:val="en-GB"/>
              </w:rPr>
              <w:t>Number of hours</w:t>
            </w:r>
          </w:p>
        </w:tc>
        <w:tc>
          <w:tcPr>
            <w:tcW w:w="2303" w:type="dxa"/>
            <w:shd w:val="clear" w:color="auto" w:fill="auto"/>
          </w:tcPr>
          <w:p w14:paraId="1A4A4C28" w14:textId="77777777" w:rsidR="00D60285" w:rsidRDefault="00000000">
            <w:pPr>
              <w:spacing w:after="0" w:line="240" w:lineRule="auto"/>
              <w:jc w:val="center"/>
              <w:rPr>
                <w:lang w:val="en-GB"/>
              </w:rPr>
            </w:pPr>
            <w:r>
              <w:rPr>
                <w:lang w:val="en-GB"/>
              </w:rPr>
              <w:t>Term</w:t>
            </w:r>
          </w:p>
        </w:tc>
        <w:tc>
          <w:tcPr>
            <w:tcW w:w="2301" w:type="dxa"/>
            <w:shd w:val="clear" w:color="auto" w:fill="auto"/>
          </w:tcPr>
          <w:p w14:paraId="2F5860E4" w14:textId="77777777" w:rsidR="00D60285" w:rsidRDefault="00000000">
            <w:pPr>
              <w:spacing w:after="0" w:line="240" w:lineRule="auto"/>
              <w:jc w:val="center"/>
              <w:rPr>
                <w:lang w:val="en-GB"/>
              </w:rPr>
            </w:pPr>
            <w:r>
              <w:rPr>
                <w:lang w:val="en-GB"/>
              </w:rPr>
              <w:t>ECTS pts</w:t>
            </w:r>
          </w:p>
        </w:tc>
      </w:tr>
      <w:tr w:rsidR="007F1E7E" w14:paraId="43DE2775" w14:textId="77777777" w:rsidTr="007F1E7E">
        <w:tc>
          <w:tcPr>
            <w:tcW w:w="2303" w:type="dxa"/>
            <w:shd w:val="clear" w:color="auto" w:fill="auto"/>
          </w:tcPr>
          <w:p w14:paraId="7E8F82E3" w14:textId="77777777" w:rsidR="007F1E7E" w:rsidRDefault="007F1E7E">
            <w:pPr>
              <w:spacing w:after="0" w:line="240" w:lineRule="auto"/>
              <w:jc w:val="center"/>
              <w:rPr>
                <w:lang w:val="en-GB"/>
              </w:rPr>
            </w:pPr>
            <w:r>
              <w:rPr>
                <w:lang w:val="en-GB"/>
              </w:rPr>
              <w:t>Lecture</w:t>
            </w:r>
          </w:p>
        </w:tc>
        <w:tc>
          <w:tcPr>
            <w:tcW w:w="2304" w:type="dxa"/>
            <w:shd w:val="clear" w:color="auto" w:fill="auto"/>
          </w:tcPr>
          <w:p w14:paraId="629D44CF" w14:textId="77777777" w:rsidR="007F1E7E" w:rsidRDefault="007F1E7E">
            <w:pPr>
              <w:spacing w:after="0" w:line="240" w:lineRule="auto"/>
              <w:jc w:val="center"/>
              <w:rPr>
                <w:lang w:val="en-GB"/>
              </w:rPr>
            </w:pPr>
            <w:r>
              <w:rPr>
                <w:lang w:val="en-GB"/>
              </w:rPr>
              <w:t>30</w:t>
            </w:r>
          </w:p>
        </w:tc>
        <w:tc>
          <w:tcPr>
            <w:tcW w:w="2303" w:type="dxa"/>
            <w:shd w:val="clear" w:color="auto" w:fill="auto"/>
          </w:tcPr>
          <w:p w14:paraId="4665AD43" w14:textId="77777777" w:rsidR="007F1E7E" w:rsidRDefault="007F1E7E">
            <w:pPr>
              <w:spacing w:after="0" w:line="240" w:lineRule="auto"/>
              <w:jc w:val="center"/>
              <w:rPr>
                <w:lang w:val="en-GB"/>
              </w:rPr>
            </w:pPr>
            <w:r>
              <w:rPr>
                <w:lang w:val="en-GB"/>
              </w:rPr>
              <w:t>I</w:t>
            </w:r>
          </w:p>
        </w:tc>
        <w:tc>
          <w:tcPr>
            <w:tcW w:w="2301" w:type="dxa"/>
            <w:vMerge w:val="restart"/>
            <w:shd w:val="clear" w:color="auto" w:fill="auto"/>
          </w:tcPr>
          <w:p w14:paraId="45B4CB0A" w14:textId="4307FA4A" w:rsidR="007F1E7E" w:rsidRDefault="007F1E7E" w:rsidP="007F1E7E">
            <w:pPr>
              <w:spacing w:after="0" w:line="240" w:lineRule="auto"/>
              <w:jc w:val="center"/>
              <w:rPr>
                <w:lang w:val="en-GB"/>
              </w:rPr>
            </w:pPr>
            <w:r>
              <w:rPr>
                <w:lang w:val="en-GB"/>
              </w:rPr>
              <w:t>5</w:t>
            </w:r>
          </w:p>
        </w:tc>
      </w:tr>
      <w:tr w:rsidR="007F1E7E" w14:paraId="3713BE50" w14:textId="77777777" w:rsidTr="007F1E7E">
        <w:tc>
          <w:tcPr>
            <w:tcW w:w="2303" w:type="dxa"/>
            <w:shd w:val="clear" w:color="auto" w:fill="auto"/>
          </w:tcPr>
          <w:p w14:paraId="3C9C91C4" w14:textId="77777777" w:rsidR="007F1E7E" w:rsidRDefault="007F1E7E">
            <w:pPr>
              <w:spacing w:after="0" w:line="240" w:lineRule="auto"/>
              <w:jc w:val="center"/>
              <w:rPr>
                <w:lang w:val="en-GB"/>
              </w:rPr>
            </w:pPr>
            <w:r>
              <w:rPr>
                <w:lang w:val="en-GB"/>
              </w:rPr>
              <w:t>Exercises</w:t>
            </w:r>
          </w:p>
        </w:tc>
        <w:tc>
          <w:tcPr>
            <w:tcW w:w="2304" w:type="dxa"/>
            <w:shd w:val="clear" w:color="auto" w:fill="auto"/>
          </w:tcPr>
          <w:p w14:paraId="5D90D302" w14:textId="77777777" w:rsidR="007F1E7E" w:rsidRDefault="007F1E7E">
            <w:pPr>
              <w:spacing w:after="0" w:line="240" w:lineRule="auto"/>
              <w:jc w:val="center"/>
              <w:rPr>
                <w:lang w:val="en-GB"/>
              </w:rPr>
            </w:pPr>
            <w:r>
              <w:rPr>
                <w:lang w:val="en-GB"/>
              </w:rPr>
              <w:t>30</w:t>
            </w:r>
          </w:p>
        </w:tc>
        <w:tc>
          <w:tcPr>
            <w:tcW w:w="2303" w:type="dxa"/>
            <w:shd w:val="clear" w:color="auto" w:fill="auto"/>
          </w:tcPr>
          <w:p w14:paraId="17FBE685" w14:textId="77777777" w:rsidR="007F1E7E" w:rsidRDefault="007F1E7E">
            <w:pPr>
              <w:spacing w:after="0" w:line="240" w:lineRule="auto"/>
              <w:jc w:val="center"/>
              <w:rPr>
                <w:lang w:val="en-GB"/>
              </w:rPr>
            </w:pPr>
            <w:r>
              <w:rPr>
                <w:lang w:val="en-GB"/>
              </w:rPr>
              <w:t>I</w:t>
            </w:r>
          </w:p>
        </w:tc>
        <w:tc>
          <w:tcPr>
            <w:tcW w:w="2301" w:type="dxa"/>
            <w:vMerge/>
            <w:shd w:val="clear" w:color="auto" w:fill="auto"/>
          </w:tcPr>
          <w:p w14:paraId="35C73A48" w14:textId="5A103D04" w:rsidR="007F1E7E" w:rsidRDefault="007F1E7E">
            <w:pPr>
              <w:spacing w:after="0" w:line="240" w:lineRule="auto"/>
              <w:jc w:val="center"/>
              <w:rPr>
                <w:lang w:val="en-GB"/>
              </w:rPr>
            </w:pPr>
          </w:p>
        </w:tc>
      </w:tr>
    </w:tbl>
    <w:p w14:paraId="0B78DAF5" w14:textId="77777777" w:rsidR="00D60285" w:rsidRDefault="00D60285">
      <w:pPr>
        <w:spacing w:after="0"/>
        <w:rPr>
          <w:lang w:val="en-GB"/>
        </w:rPr>
      </w:pPr>
    </w:p>
    <w:tbl>
      <w:tblPr>
        <w:tblStyle w:val="Tabela-Siatka"/>
        <w:tblW w:w="9212" w:type="dxa"/>
        <w:tblLook w:val="04A0" w:firstRow="1" w:lastRow="0" w:firstColumn="1" w:lastColumn="0" w:noHBand="0" w:noVBand="1"/>
      </w:tblPr>
      <w:tblGrid>
        <w:gridCol w:w="2233"/>
        <w:gridCol w:w="6979"/>
      </w:tblGrid>
      <w:tr w:rsidR="00D60285" w14:paraId="0CC2DED8" w14:textId="77777777">
        <w:tc>
          <w:tcPr>
            <w:tcW w:w="2233" w:type="dxa"/>
            <w:shd w:val="clear" w:color="auto" w:fill="auto"/>
          </w:tcPr>
          <w:p w14:paraId="36749EF4" w14:textId="77777777" w:rsidR="00D60285" w:rsidRDefault="00000000">
            <w:pPr>
              <w:spacing w:after="0" w:line="240" w:lineRule="auto"/>
              <w:rPr>
                <w:lang w:val="en-GB"/>
              </w:rPr>
            </w:pPr>
            <w:r>
              <w:rPr>
                <w:lang w:val="en-GB"/>
              </w:rPr>
              <w:t>Prerequisites</w:t>
            </w:r>
          </w:p>
        </w:tc>
        <w:tc>
          <w:tcPr>
            <w:tcW w:w="6978" w:type="dxa"/>
            <w:shd w:val="clear" w:color="auto" w:fill="auto"/>
          </w:tcPr>
          <w:p w14:paraId="3302C817" w14:textId="77777777" w:rsidR="00D60285" w:rsidRDefault="00000000">
            <w:pPr>
              <w:spacing w:after="0" w:line="240" w:lineRule="auto"/>
              <w:rPr>
                <w:lang w:val="en-GB"/>
              </w:rPr>
            </w:pPr>
            <w:r>
              <w:rPr>
                <w:lang w:val="en-GB"/>
              </w:rPr>
              <w:t>No prerequisites</w:t>
            </w:r>
          </w:p>
        </w:tc>
      </w:tr>
    </w:tbl>
    <w:p w14:paraId="2AEBB8B2" w14:textId="77777777" w:rsidR="00D60285" w:rsidRDefault="00D60285">
      <w:pPr>
        <w:spacing w:after="0"/>
        <w:rPr>
          <w:lang w:val="en-GB"/>
        </w:rPr>
      </w:pPr>
    </w:p>
    <w:p w14:paraId="30194F4B" w14:textId="77777777" w:rsidR="00D60285" w:rsidRDefault="00000000">
      <w:pPr>
        <w:pStyle w:val="Akapitzlist"/>
        <w:numPr>
          <w:ilvl w:val="0"/>
          <w:numId w:val="1"/>
        </w:numPr>
        <w:rPr>
          <w:b/>
          <w:lang w:val="en-GB"/>
        </w:rPr>
      </w:pPr>
      <w:r>
        <w:rPr>
          <w:b/>
          <w:lang w:val="en-GB"/>
        </w:rPr>
        <w:t xml:space="preserve">Course objectives </w:t>
      </w:r>
      <w:r>
        <w:rPr>
          <w:bCs/>
          <w:color w:val="A6A6A6" w:themeColor="background1" w:themeShade="A6"/>
          <w:lang w:val="en-GB"/>
        </w:rPr>
        <w:t>(</w:t>
      </w:r>
      <w:r>
        <w:rPr>
          <w:b/>
          <w:color w:val="A6A6A6" w:themeColor="background1" w:themeShade="A6"/>
          <w:lang w:val="en-GB"/>
        </w:rPr>
        <w:t>C</w:t>
      </w:r>
      <w:r>
        <w:rPr>
          <w:bCs/>
          <w:color w:val="A6A6A6" w:themeColor="background1" w:themeShade="A6"/>
          <w:lang w:val="en-GB"/>
        </w:rPr>
        <w:t>ele)</w:t>
      </w:r>
    </w:p>
    <w:tbl>
      <w:tblPr>
        <w:tblStyle w:val="Tabela-Siatka"/>
        <w:tblW w:w="9212" w:type="dxa"/>
        <w:tblLook w:val="04A0" w:firstRow="1" w:lastRow="0" w:firstColumn="1" w:lastColumn="0" w:noHBand="0" w:noVBand="1"/>
      </w:tblPr>
      <w:tblGrid>
        <w:gridCol w:w="9212"/>
      </w:tblGrid>
      <w:tr w:rsidR="00D60285" w:rsidRPr="00134B0E" w14:paraId="69EE055A" w14:textId="77777777">
        <w:tc>
          <w:tcPr>
            <w:tcW w:w="9212" w:type="dxa"/>
          </w:tcPr>
          <w:p w14:paraId="5603C6CA" w14:textId="77777777" w:rsidR="00D60285" w:rsidRDefault="00000000">
            <w:pPr>
              <w:spacing w:after="0" w:line="240" w:lineRule="auto"/>
              <w:jc w:val="both"/>
              <w:rPr>
                <w:lang w:val="en-GB"/>
              </w:rPr>
            </w:pPr>
            <w:r>
              <w:rPr>
                <w:lang w:val="en-GB"/>
              </w:rPr>
              <w:t>C1 Presentation of sociological language with the basic concepts used in sociology</w:t>
            </w:r>
          </w:p>
        </w:tc>
      </w:tr>
      <w:tr w:rsidR="00D60285" w:rsidRPr="00134B0E" w14:paraId="0125951D" w14:textId="77777777">
        <w:tc>
          <w:tcPr>
            <w:tcW w:w="9212" w:type="dxa"/>
          </w:tcPr>
          <w:p w14:paraId="6B5042F5" w14:textId="77777777" w:rsidR="00D60285" w:rsidRDefault="00000000">
            <w:pPr>
              <w:pStyle w:val="Akapitzlist"/>
              <w:spacing w:after="0" w:line="240" w:lineRule="auto"/>
              <w:ind w:left="0"/>
              <w:jc w:val="both"/>
              <w:rPr>
                <w:lang w:val="en-GB"/>
              </w:rPr>
            </w:pPr>
            <w:r>
              <w:rPr>
                <w:lang w:val="en-GB"/>
              </w:rPr>
              <w:t>C2 Getting to know the diverse structure and dynamics of changes in contemporary societies in the context of changes in the sphere of communication</w:t>
            </w:r>
          </w:p>
        </w:tc>
      </w:tr>
    </w:tbl>
    <w:p w14:paraId="19D6206D" w14:textId="77777777" w:rsidR="00D60285" w:rsidRDefault="00D60285">
      <w:pPr>
        <w:spacing w:after="0"/>
        <w:rPr>
          <w:lang w:val="en-GB"/>
        </w:rPr>
      </w:pPr>
    </w:p>
    <w:p w14:paraId="46A6B37D" w14:textId="77777777" w:rsidR="00D60285" w:rsidRDefault="00000000">
      <w:pPr>
        <w:pStyle w:val="Akapitzlist"/>
        <w:numPr>
          <w:ilvl w:val="0"/>
          <w:numId w:val="1"/>
        </w:numPr>
        <w:rPr>
          <w:b/>
          <w:lang w:val="en-GB"/>
        </w:rPr>
      </w:pPr>
      <w:r>
        <w:rPr>
          <w:b/>
          <w:lang w:val="en-GB"/>
        </w:rPr>
        <w:t>Learning outcomes for the course in relation to study field outcomes</w:t>
      </w:r>
    </w:p>
    <w:tbl>
      <w:tblPr>
        <w:tblStyle w:val="Tabela-Siatka"/>
        <w:tblW w:w="9211" w:type="dxa"/>
        <w:tblLook w:val="04A0" w:firstRow="1" w:lastRow="0" w:firstColumn="1" w:lastColumn="0" w:noHBand="0" w:noVBand="1"/>
      </w:tblPr>
      <w:tblGrid>
        <w:gridCol w:w="1099"/>
        <w:gridCol w:w="5952"/>
        <w:gridCol w:w="2160"/>
      </w:tblGrid>
      <w:tr w:rsidR="00D60285" w14:paraId="5B053892" w14:textId="77777777">
        <w:tc>
          <w:tcPr>
            <w:tcW w:w="1099" w:type="dxa"/>
            <w:shd w:val="clear" w:color="auto" w:fill="auto"/>
            <w:vAlign w:val="center"/>
          </w:tcPr>
          <w:p w14:paraId="0440A91A" w14:textId="77777777" w:rsidR="00D60285" w:rsidRDefault="00000000">
            <w:pPr>
              <w:spacing w:after="0" w:line="240" w:lineRule="auto"/>
              <w:jc w:val="center"/>
              <w:rPr>
                <w:lang w:val="en-GB"/>
              </w:rPr>
            </w:pPr>
            <w:r>
              <w:rPr>
                <w:lang w:val="en-GB"/>
              </w:rPr>
              <w:t>Symbol</w:t>
            </w:r>
          </w:p>
        </w:tc>
        <w:tc>
          <w:tcPr>
            <w:tcW w:w="5952" w:type="dxa"/>
            <w:shd w:val="clear" w:color="auto" w:fill="auto"/>
            <w:vAlign w:val="center"/>
          </w:tcPr>
          <w:p w14:paraId="3FA40EC8" w14:textId="77777777" w:rsidR="00D60285" w:rsidRDefault="00000000">
            <w:pPr>
              <w:spacing w:after="0" w:line="240" w:lineRule="auto"/>
              <w:jc w:val="center"/>
              <w:rPr>
                <w:lang w:val="en-GB"/>
              </w:rPr>
            </w:pPr>
            <w:r>
              <w:rPr>
                <w:lang w:val="en-GB"/>
              </w:rPr>
              <w:t>Outcome description</w:t>
            </w:r>
          </w:p>
        </w:tc>
        <w:tc>
          <w:tcPr>
            <w:tcW w:w="2160" w:type="dxa"/>
            <w:shd w:val="clear" w:color="auto" w:fill="auto"/>
            <w:vAlign w:val="center"/>
          </w:tcPr>
          <w:p w14:paraId="13D7DB50" w14:textId="77777777" w:rsidR="00D60285" w:rsidRDefault="00000000">
            <w:pPr>
              <w:spacing w:after="0" w:line="240" w:lineRule="auto"/>
              <w:jc w:val="center"/>
              <w:rPr>
                <w:lang w:val="en-GB"/>
              </w:rPr>
            </w:pPr>
            <w:r>
              <w:rPr>
                <w:lang w:val="en-GB"/>
              </w:rPr>
              <w:t>Study Field Outcomes</w:t>
            </w:r>
          </w:p>
        </w:tc>
      </w:tr>
      <w:tr w:rsidR="00D60285" w:rsidRPr="00134B0E" w14:paraId="373DDA65" w14:textId="77777777">
        <w:tc>
          <w:tcPr>
            <w:tcW w:w="9211" w:type="dxa"/>
            <w:gridSpan w:val="3"/>
            <w:shd w:val="clear" w:color="auto" w:fill="auto"/>
          </w:tcPr>
          <w:p w14:paraId="72580ED4" w14:textId="77777777" w:rsidR="00D60285" w:rsidRDefault="00000000">
            <w:pPr>
              <w:spacing w:after="0" w:line="240" w:lineRule="auto"/>
              <w:jc w:val="center"/>
              <w:rPr>
                <w:lang w:val="en-GB"/>
              </w:rPr>
            </w:pPr>
            <w:r>
              <w:rPr>
                <w:lang w:val="en-GB"/>
              </w:rPr>
              <w:t xml:space="preserve">KNOWLEDGE: Graduate knows and understands </w:t>
            </w:r>
            <w:r>
              <w:rPr>
                <w:color w:val="A6A6A6" w:themeColor="background1" w:themeShade="A6"/>
                <w:lang w:val="en-GB"/>
              </w:rPr>
              <w:t>(</w:t>
            </w:r>
            <w:proofErr w:type="spellStart"/>
            <w:r>
              <w:rPr>
                <w:b/>
                <w:bCs/>
                <w:color w:val="A6A6A6" w:themeColor="background1" w:themeShade="A6"/>
                <w:lang w:val="en-GB"/>
              </w:rPr>
              <w:t>W</w:t>
            </w:r>
            <w:r>
              <w:rPr>
                <w:color w:val="A6A6A6" w:themeColor="background1" w:themeShade="A6"/>
                <w:lang w:val="en-GB"/>
              </w:rPr>
              <w:t>iedza</w:t>
            </w:r>
            <w:proofErr w:type="spellEnd"/>
            <w:r>
              <w:rPr>
                <w:color w:val="A6A6A6" w:themeColor="background1" w:themeShade="A6"/>
                <w:lang w:val="en-GB"/>
              </w:rPr>
              <w:t>)</w:t>
            </w:r>
          </w:p>
        </w:tc>
      </w:tr>
      <w:tr w:rsidR="00D60285" w14:paraId="0A4827E2" w14:textId="77777777">
        <w:tc>
          <w:tcPr>
            <w:tcW w:w="1099" w:type="dxa"/>
            <w:shd w:val="clear" w:color="auto" w:fill="auto"/>
          </w:tcPr>
          <w:p w14:paraId="5AF02670" w14:textId="77777777" w:rsidR="00D60285" w:rsidRDefault="00000000">
            <w:pPr>
              <w:spacing w:after="0" w:line="240" w:lineRule="auto"/>
              <w:rPr>
                <w:lang w:val="en-GB"/>
              </w:rPr>
            </w:pPr>
            <w:r>
              <w:rPr>
                <w:lang w:val="en-GB"/>
              </w:rPr>
              <w:t>W_01</w:t>
            </w:r>
          </w:p>
        </w:tc>
        <w:tc>
          <w:tcPr>
            <w:tcW w:w="5952" w:type="dxa"/>
            <w:shd w:val="clear" w:color="auto" w:fill="auto"/>
          </w:tcPr>
          <w:p w14:paraId="49FF770C" w14:textId="77777777" w:rsidR="00D60285" w:rsidRDefault="00000000">
            <w:pPr>
              <w:spacing w:after="0" w:line="240" w:lineRule="auto"/>
              <w:jc w:val="both"/>
              <w:rPr>
                <w:color w:val="A6A6A6" w:themeColor="background1" w:themeShade="A6"/>
                <w:sz w:val="20"/>
                <w:szCs w:val="20"/>
                <w:lang w:val="en-GB"/>
              </w:rPr>
            </w:pPr>
            <w:r>
              <w:rPr>
                <w:color w:val="A6A6A6" w:themeColor="background1" w:themeShade="A6"/>
                <w:sz w:val="20"/>
                <w:szCs w:val="20"/>
                <w:lang w:val="en-GB"/>
              </w:rPr>
              <w:t>At an advanced level selected facts, objects, and phenomena as well as selected detailed issues in the field of social communication and media studies</w:t>
            </w:r>
          </w:p>
          <w:p w14:paraId="6886D176" w14:textId="77777777" w:rsidR="00D60285" w:rsidRDefault="00000000">
            <w:pPr>
              <w:spacing w:after="0" w:line="240" w:lineRule="auto"/>
              <w:jc w:val="both"/>
              <w:rPr>
                <w:lang w:val="en-GB"/>
              </w:rPr>
            </w:pPr>
            <w:r>
              <w:rPr>
                <w:lang w:val="en-GB"/>
              </w:rPr>
              <w:t>The graduate knows and understands selected social phenomena, social structures, types of societies, institutions of social life, and social changes in the context of the role and meaning of communication in social life. Attributes and mechanisms governing social processes know the typology of modern societies in the context of social, cultural, and technological changes.</w:t>
            </w:r>
          </w:p>
        </w:tc>
        <w:tc>
          <w:tcPr>
            <w:tcW w:w="2160" w:type="dxa"/>
            <w:shd w:val="clear" w:color="auto" w:fill="auto"/>
          </w:tcPr>
          <w:p w14:paraId="171E8E5C" w14:textId="77777777" w:rsidR="00D60285" w:rsidRDefault="00000000">
            <w:pPr>
              <w:spacing w:after="0" w:line="240" w:lineRule="auto"/>
              <w:rPr>
                <w:lang w:val="en-GB"/>
              </w:rPr>
            </w:pPr>
            <w:r>
              <w:rPr>
                <w:lang w:val="en-GB"/>
              </w:rPr>
              <w:t>K_W01</w:t>
            </w:r>
          </w:p>
        </w:tc>
      </w:tr>
      <w:tr w:rsidR="00D60285" w:rsidRPr="00134B0E" w14:paraId="52FD02D8" w14:textId="77777777">
        <w:tc>
          <w:tcPr>
            <w:tcW w:w="9211" w:type="dxa"/>
            <w:gridSpan w:val="3"/>
            <w:shd w:val="clear" w:color="auto" w:fill="auto"/>
          </w:tcPr>
          <w:p w14:paraId="0D2EAF05" w14:textId="77777777" w:rsidR="00D60285" w:rsidRDefault="00000000">
            <w:pPr>
              <w:spacing w:after="0" w:line="240" w:lineRule="auto"/>
              <w:jc w:val="center"/>
              <w:rPr>
                <w:lang w:val="en-GB"/>
              </w:rPr>
            </w:pPr>
            <w:r>
              <w:rPr>
                <w:lang w:val="en-GB"/>
              </w:rPr>
              <w:t xml:space="preserve">SKILLS: a graduate can </w:t>
            </w:r>
            <w:r>
              <w:rPr>
                <w:color w:val="A6A6A6" w:themeColor="background1" w:themeShade="A6"/>
                <w:lang w:val="en-GB"/>
              </w:rPr>
              <w:t>(</w:t>
            </w:r>
            <w:proofErr w:type="spellStart"/>
            <w:r>
              <w:rPr>
                <w:b/>
                <w:bCs/>
                <w:color w:val="A6A6A6" w:themeColor="background1" w:themeShade="A6"/>
                <w:lang w:val="en-GB"/>
              </w:rPr>
              <w:t>U</w:t>
            </w:r>
            <w:r>
              <w:rPr>
                <w:color w:val="A6A6A6" w:themeColor="background1" w:themeShade="A6"/>
                <w:lang w:val="en-GB"/>
              </w:rPr>
              <w:t>miejętności</w:t>
            </w:r>
            <w:proofErr w:type="spellEnd"/>
            <w:r>
              <w:rPr>
                <w:color w:val="A6A6A6" w:themeColor="background1" w:themeShade="A6"/>
                <w:lang w:val="en-GB"/>
              </w:rPr>
              <w:t>)</w:t>
            </w:r>
          </w:p>
        </w:tc>
      </w:tr>
      <w:tr w:rsidR="00D60285" w14:paraId="51D3D6BE" w14:textId="77777777">
        <w:tc>
          <w:tcPr>
            <w:tcW w:w="1099" w:type="dxa"/>
            <w:shd w:val="clear" w:color="auto" w:fill="auto"/>
          </w:tcPr>
          <w:p w14:paraId="4F6302DE" w14:textId="77777777" w:rsidR="00D60285" w:rsidRDefault="00000000">
            <w:pPr>
              <w:spacing w:after="0" w:line="240" w:lineRule="auto"/>
              <w:rPr>
                <w:lang w:val="en-GB"/>
              </w:rPr>
            </w:pPr>
            <w:r>
              <w:rPr>
                <w:lang w:val="en-GB"/>
              </w:rPr>
              <w:t>U_01</w:t>
            </w:r>
          </w:p>
        </w:tc>
        <w:tc>
          <w:tcPr>
            <w:tcW w:w="5952" w:type="dxa"/>
            <w:shd w:val="clear" w:color="auto" w:fill="auto"/>
          </w:tcPr>
          <w:p w14:paraId="2471D5CB" w14:textId="77777777" w:rsidR="00D60285" w:rsidRDefault="00000000">
            <w:pPr>
              <w:spacing w:after="0" w:line="240" w:lineRule="auto"/>
              <w:jc w:val="both"/>
              <w:rPr>
                <w:color w:val="A6A6A6" w:themeColor="background1" w:themeShade="A6"/>
                <w:sz w:val="20"/>
                <w:szCs w:val="20"/>
                <w:lang w:val="en-GB"/>
              </w:rPr>
            </w:pPr>
            <w:r>
              <w:rPr>
                <w:color w:val="A6A6A6" w:themeColor="background1" w:themeShade="A6"/>
                <w:sz w:val="20"/>
                <w:szCs w:val="20"/>
                <w:lang w:val="en-GB"/>
              </w:rPr>
              <w:t>Use the theoretical knowledge to describe selected social, political, economic, cultural, and legal phenomena and processes of interest to journalism and social communication</w:t>
            </w:r>
          </w:p>
          <w:p w14:paraId="3E2389BD" w14:textId="77777777" w:rsidR="00D60285" w:rsidRDefault="00000000">
            <w:pPr>
              <w:spacing w:after="0" w:line="240" w:lineRule="auto"/>
              <w:rPr>
                <w:lang w:val="en-GB"/>
              </w:rPr>
            </w:pPr>
            <w:r>
              <w:rPr>
                <w:lang w:val="en-GB"/>
              </w:rPr>
              <w:t xml:space="preserve">The graduate knows and understands the social conditions of social communication in small and large social groups as well as </w:t>
            </w:r>
            <w:r>
              <w:rPr>
                <w:lang w:val="en-GB"/>
              </w:rPr>
              <w:lastRenderedPageBreak/>
              <w:t>the features and conditions of the functioning of various types of contemporary societies.</w:t>
            </w:r>
          </w:p>
        </w:tc>
        <w:tc>
          <w:tcPr>
            <w:tcW w:w="2160" w:type="dxa"/>
            <w:shd w:val="clear" w:color="auto" w:fill="auto"/>
          </w:tcPr>
          <w:p w14:paraId="7467EBF4" w14:textId="77777777" w:rsidR="00D60285" w:rsidRDefault="00000000">
            <w:pPr>
              <w:spacing w:after="0" w:line="240" w:lineRule="auto"/>
              <w:rPr>
                <w:lang w:val="en-GB"/>
              </w:rPr>
            </w:pPr>
            <w:r>
              <w:rPr>
                <w:lang w:val="en-GB"/>
              </w:rPr>
              <w:lastRenderedPageBreak/>
              <w:t>K_U04</w:t>
            </w:r>
          </w:p>
        </w:tc>
      </w:tr>
      <w:tr w:rsidR="00D60285" w:rsidRPr="00134B0E" w14:paraId="6951C418" w14:textId="77777777">
        <w:tc>
          <w:tcPr>
            <w:tcW w:w="9211" w:type="dxa"/>
            <w:gridSpan w:val="3"/>
            <w:shd w:val="clear" w:color="auto" w:fill="auto"/>
          </w:tcPr>
          <w:p w14:paraId="46E20E77" w14:textId="77777777" w:rsidR="00D60285" w:rsidRDefault="00000000">
            <w:pPr>
              <w:spacing w:after="0" w:line="240" w:lineRule="auto"/>
              <w:jc w:val="center"/>
              <w:rPr>
                <w:lang w:val="en-GB"/>
              </w:rPr>
            </w:pPr>
            <w:r>
              <w:rPr>
                <w:lang w:val="en-GB"/>
              </w:rPr>
              <w:t xml:space="preserve">SOCIAL COMPETENCES (ATTITUDES): a graduate is ready to </w:t>
            </w:r>
            <w:r>
              <w:rPr>
                <w:color w:val="A6A6A6" w:themeColor="background1" w:themeShade="A6"/>
                <w:lang w:val="en-GB"/>
              </w:rPr>
              <w:t>(</w:t>
            </w:r>
            <w:proofErr w:type="spellStart"/>
            <w:r>
              <w:rPr>
                <w:b/>
                <w:bCs/>
                <w:color w:val="A6A6A6" w:themeColor="background1" w:themeShade="A6"/>
                <w:lang w:val="en-GB"/>
              </w:rPr>
              <w:t>K</w:t>
            </w:r>
            <w:r>
              <w:rPr>
                <w:color w:val="A6A6A6" w:themeColor="background1" w:themeShade="A6"/>
                <w:lang w:val="en-GB"/>
              </w:rPr>
              <w:t>ompetencje</w:t>
            </w:r>
            <w:proofErr w:type="spellEnd"/>
            <w:r>
              <w:rPr>
                <w:color w:val="A6A6A6" w:themeColor="background1" w:themeShade="A6"/>
                <w:lang w:val="en-GB"/>
              </w:rPr>
              <w:t>)</w:t>
            </w:r>
          </w:p>
        </w:tc>
      </w:tr>
      <w:tr w:rsidR="00D60285" w14:paraId="438C74FF" w14:textId="77777777">
        <w:tc>
          <w:tcPr>
            <w:tcW w:w="1099" w:type="dxa"/>
            <w:shd w:val="clear" w:color="auto" w:fill="auto"/>
          </w:tcPr>
          <w:p w14:paraId="00DCB6E5" w14:textId="77777777" w:rsidR="00D60285" w:rsidRDefault="00000000">
            <w:pPr>
              <w:spacing w:after="0" w:line="240" w:lineRule="auto"/>
              <w:rPr>
                <w:lang w:val="en-GB"/>
              </w:rPr>
            </w:pPr>
            <w:r>
              <w:rPr>
                <w:lang w:val="en-GB"/>
              </w:rPr>
              <w:t>K_01</w:t>
            </w:r>
          </w:p>
        </w:tc>
        <w:tc>
          <w:tcPr>
            <w:tcW w:w="5952" w:type="dxa"/>
            <w:shd w:val="clear" w:color="auto" w:fill="auto"/>
          </w:tcPr>
          <w:p w14:paraId="2E61316E" w14:textId="77777777" w:rsidR="00D60285" w:rsidRDefault="00000000">
            <w:pPr>
              <w:spacing w:after="0" w:line="240" w:lineRule="auto"/>
              <w:jc w:val="both"/>
              <w:rPr>
                <w:color w:val="A6A6A6" w:themeColor="background1" w:themeShade="A6"/>
                <w:sz w:val="20"/>
                <w:szCs w:val="20"/>
                <w:lang w:val="en-GB"/>
              </w:rPr>
            </w:pPr>
            <w:r>
              <w:rPr>
                <w:color w:val="A6A6A6" w:themeColor="background1" w:themeShade="A6"/>
                <w:sz w:val="20"/>
                <w:szCs w:val="20"/>
                <w:lang w:val="en-GB"/>
              </w:rPr>
              <w:t>Use the media as a source of information about social life and culture, and as a tool to influence social and cultural processes serving the common good and public interests</w:t>
            </w:r>
          </w:p>
          <w:p w14:paraId="61B21251" w14:textId="77777777" w:rsidR="00D60285" w:rsidRDefault="00000000">
            <w:pPr>
              <w:spacing w:after="0" w:line="240" w:lineRule="auto"/>
              <w:rPr>
                <w:lang w:val="en-GB"/>
              </w:rPr>
            </w:pPr>
            <w:r>
              <w:rPr>
                <w:lang w:val="en-GB"/>
              </w:rPr>
              <w:t>A graduate can: describe sociological language phenomena, processes and socio-cultural changes taking place in societies, which are of interest to journalists.</w:t>
            </w:r>
          </w:p>
        </w:tc>
        <w:tc>
          <w:tcPr>
            <w:tcW w:w="2160" w:type="dxa"/>
            <w:shd w:val="clear" w:color="auto" w:fill="auto"/>
          </w:tcPr>
          <w:p w14:paraId="07758C1A" w14:textId="77777777" w:rsidR="00D60285" w:rsidRDefault="00000000">
            <w:pPr>
              <w:spacing w:after="0" w:line="240" w:lineRule="auto"/>
              <w:rPr>
                <w:lang w:val="en-GB"/>
              </w:rPr>
            </w:pPr>
            <w:r>
              <w:rPr>
                <w:lang w:val="en-GB"/>
              </w:rPr>
              <w:t>K_K02</w:t>
            </w:r>
          </w:p>
        </w:tc>
      </w:tr>
    </w:tbl>
    <w:p w14:paraId="7E713346" w14:textId="77777777" w:rsidR="00D60285" w:rsidRDefault="00D60285">
      <w:pPr>
        <w:pStyle w:val="Akapitzlist"/>
        <w:ind w:left="1080"/>
        <w:rPr>
          <w:b/>
          <w:lang w:val="en-GB"/>
        </w:rPr>
      </w:pPr>
    </w:p>
    <w:p w14:paraId="57C9000F" w14:textId="77777777" w:rsidR="00D60285" w:rsidRDefault="00000000">
      <w:pPr>
        <w:pStyle w:val="Akapitzlist"/>
        <w:numPr>
          <w:ilvl w:val="0"/>
          <w:numId w:val="1"/>
        </w:numPr>
        <w:rPr>
          <w:b/>
          <w:lang w:val="en-GB"/>
        </w:rPr>
      </w:pPr>
      <w:r>
        <w:rPr>
          <w:b/>
          <w:lang w:val="en-GB"/>
        </w:rPr>
        <w:t>Course content description/ program content</w:t>
      </w:r>
    </w:p>
    <w:tbl>
      <w:tblPr>
        <w:tblStyle w:val="Tabela-Siatka"/>
        <w:tblW w:w="9212" w:type="dxa"/>
        <w:tblLook w:val="04A0" w:firstRow="1" w:lastRow="0" w:firstColumn="1" w:lastColumn="0" w:noHBand="0" w:noVBand="1"/>
      </w:tblPr>
      <w:tblGrid>
        <w:gridCol w:w="9212"/>
      </w:tblGrid>
      <w:tr w:rsidR="00D60285" w:rsidRPr="00134B0E" w14:paraId="69823152" w14:textId="77777777">
        <w:tc>
          <w:tcPr>
            <w:tcW w:w="9212" w:type="dxa"/>
            <w:shd w:val="clear" w:color="auto" w:fill="auto"/>
          </w:tcPr>
          <w:p w14:paraId="476D9628" w14:textId="3B2882EF" w:rsidR="007F1E7E" w:rsidRPr="007F1E7E" w:rsidRDefault="007F1E7E" w:rsidP="007F1E7E">
            <w:pPr>
              <w:spacing w:after="0" w:line="240" w:lineRule="auto"/>
              <w:ind w:left="360"/>
              <w:jc w:val="both"/>
              <w:rPr>
                <w:bCs/>
                <w:lang w:val="en-GB"/>
              </w:rPr>
            </w:pPr>
            <w:r w:rsidRPr="007F1E7E">
              <w:rPr>
                <w:bCs/>
                <w:lang w:val="en-GB"/>
              </w:rPr>
              <w:t>01 FOUNDATIONS OF SOCIOLOGY - An ideal starting point, introducing core concepts and theorists.</w:t>
            </w:r>
          </w:p>
          <w:p w14:paraId="5226516D" w14:textId="4D871B5C" w:rsidR="007F1E7E" w:rsidRPr="007F1E7E" w:rsidRDefault="007F1E7E" w:rsidP="007F1E7E">
            <w:pPr>
              <w:spacing w:after="0" w:line="240" w:lineRule="auto"/>
              <w:ind w:left="360"/>
              <w:jc w:val="both"/>
              <w:rPr>
                <w:bCs/>
                <w:lang w:val="en-GB"/>
              </w:rPr>
            </w:pPr>
            <w:r w:rsidRPr="007F1E7E">
              <w:rPr>
                <w:bCs/>
                <w:lang w:val="en-GB"/>
              </w:rPr>
              <w:t>02 RESEARCH - An essential topic introducing students to research methodologies employed in sociology.</w:t>
            </w:r>
            <w:r w:rsidR="00134B0E">
              <w:rPr>
                <w:bCs/>
                <w:lang w:val="en-GB"/>
              </w:rPr>
              <w:t xml:space="preserve"> </w:t>
            </w:r>
            <w:r w:rsidR="00134B0E" w:rsidRPr="00134B0E">
              <w:rPr>
                <w:bCs/>
                <w:lang w:val="en-GB"/>
              </w:rPr>
              <w:t>The significance of communication in the context of sociological research.</w:t>
            </w:r>
          </w:p>
          <w:p w14:paraId="230E94B9" w14:textId="03F01B30" w:rsidR="007F1E7E" w:rsidRPr="007F1E7E" w:rsidRDefault="007F1E7E" w:rsidP="007F1E7E">
            <w:pPr>
              <w:spacing w:after="0" w:line="240" w:lineRule="auto"/>
              <w:ind w:left="360"/>
              <w:jc w:val="both"/>
              <w:rPr>
                <w:bCs/>
                <w:lang w:val="en-GB"/>
              </w:rPr>
            </w:pPr>
            <w:r w:rsidRPr="007F1E7E">
              <w:rPr>
                <w:bCs/>
                <w:lang w:val="en-GB"/>
              </w:rPr>
              <w:t>03 CULTURE - A cornerstone concept in sociology that influences many other topics on the list.</w:t>
            </w:r>
            <w:r w:rsidR="00134B0E">
              <w:rPr>
                <w:bCs/>
                <w:lang w:val="en-GB"/>
              </w:rPr>
              <w:t xml:space="preserve"> </w:t>
            </w:r>
            <w:r w:rsidR="00134B0E" w:rsidRPr="00134B0E">
              <w:rPr>
                <w:bCs/>
                <w:lang w:val="en-GB"/>
              </w:rPr>
              <w:t>How communication shapes and is shaped by culture</w:t>
            </w:r>
            <w:r w:rsidR="00134B0E">
              <w:rPr>
                <w:bCs/>
                <w:lang w:val="en-GB"/>
              </w:rPr>
              <w:t>?</w:t>
            </w:r>
          </w:p>
          <w:p w14:paraId="016C33AF" w14:textId="5A996B2E" w:rsidR="007F1E7E" w:rsidRPr="007F1E7E" w:rsidRDefault="007F1E7E" w:rsidP="007F1E7E">
            <w:pPr>
              <w:spacing w:after="0" w:line="240" w:lineRule="auto"/>
              <w:ind w:left="360"/>
              <w:jc w:val="both"/>
              <w:rPr>
                <w:bCs/>
                <w:lang w:val="en-GB"/>
              </w:rPr>
            </w:pPr>
            <w:r w:rsidRPr="007F1E7E">
              <w:rPr>
                <w:bCs/>
                <w:lang w:val="en-GB"/>
              </w:rPr>
              <w:t>04 SOCIALIZATION - Vital for understanding how individuals learn and adapt to their culture.</w:t>
            </w:r>
            <w:r w:rsidR="00134B0E">
              <w:rPr>
                <w:bCs/>
                <w:lang w:val="en-GB"/>
              </w:rPr>
              <w:t xml:space="preserve"> R</w:t>
            </w:r>
            <w:r w:rsidR="00134B0E" w:rsidRPr="00134B0E">
              <w:rPr>
                <w:bCs/>
                <w:lang w:val="en-GB"/>
              </w:rPr>
              <w:t>ole of communication in the socialization process.</w:t>
            </w:r>
          </w:p>
          <w:p w14:paraId="2F077613" w14:textId="2AA2BA73" w:rsidR="007F1E7E" w:rsidRPr="007F1E7E" w:rsidRDefault="007F1E7E" w:rsidP="007F1E7E">
            <w:pPr>
              <w:spacing w:after="0" w:line="240" w:lineRule="auto"/>
              <w:ind w:left="360"/>
              <w:jc w:val="both"/>
              <w:rPr>
                <w:bCs/>
                <w:lang w:val="en-GB"/>
              </w:rPr>
            </w:pPr>
            <w:r w:rsidRPr="007F1E7E">
              <w:rPr>
                <w:bCs/>
                <w:lang w:val="en-GB"/>
              </w:rPr>
              <w:t>05 SOCIOLOGY AND GROUPS - A dive into how individuals operate within groups and the influence of groups on individuals.</w:t>
            </w:r>
            <w:r w:rsidR="00134B0E">
              <w:rPr>
                <w:bCs/>
                <w:lang w:val="en-GB"/>
              </w:rPr>
              <w:t xml:space="preserve"> </w:t>
            </w:r>
            <w:r w:rsidR="00134B0E" w:rsidRPr="00134B0E">
              <w:rPr>
                <w:bCs/>
                <w:lang w:val="en-GB"/>
              </w:rPr>
              <w:t xml:space="preserve">Communication patterns within groups and their impact on individual </w:t>
            </w:r>
            <w:r w:rsidR="001E2AAB" w:rsidRPr="00134B0E">
              <w:rPr>
                <w:bCs/>
                <w:lang w:val="en-GB"/>
              </w:rPr>
              <w:t>behaviour</w:t>
            </w:r>
            <w:r w:rsidR="00134B0E" w:rsidRPr="00134B0E">
              <w:rPr>
                <w:bCs/>
                <w:lang w:val="en-GB"/>
              </w:rPr>
              <w:t xml:space="preserve"> and group dynamics</w:t>
            </w:r>
          </w:p>
          <w:p w14:paraId="4C4984E7" w14:textId="6C7AF3BF" w:rsidR="007F1E7E" w:rsidRPr="007F1E7E" w:rsidRDefault="007F1E7E" w:rsidP="007F1E7E">
            <w:pPr>
              <w:spacing w:after="0" w:line="240" w:lineRule="auto"/>
              <w:ind w:left="360"/>
              <w:jc w:val="both"/>
              <w:rPr>
                <w:bCs/>
                <w:lang w:val="en-GB"/>
              </w:rPr>
            </w:pPr>
            <w:r w:rsidRPr="007F1E7E">
              <w:rPr>
                <w:bCs/>
                <w:lang w:val="en-GB"/>
              </w:rPr>
              <w:t>06 DEVIANCE, CRIME, AND SOCIAL CONTROL - Important social issues and their examination from a sociological lens.</w:t>
            </w:r>
          </w:p>
          <w:p w14:paraId="6CD76853" w14:textId="77777777" w:rsidR="00134B0E" w:rsidRDefault="007F1E7E" w:rsidP="007F1E7E">
            <w:pPr>
              <w:spacing w:after="0" w:line="240" w:lineRule="auto"/>
              <w:ind w:left="360"/>
              <w:jc w:val="both"/>
              <w:rPr>
                <w:bCs/>
                <w:lang w:val="en-GB"/>
              </w:rPr>
            </w:pPr>
            <w:r w:rsidRPr="007F1E7E">
              <w:rPr>
                <w:bCs/>
                <w:lang w:val="en-GB"/>
              </w:rPr>
              <w:t xml:space="preserve">07 STRATIFICATION AND INEQUALITY - </w:t>
            </w:r>
            <w:r w:rsidR="00134B0E" w:rsidRPr="00134B0E">
              <w:rPr>
                <w:bCs/>
                <w:lang w:val="en-GB"/>
              </w:rPr>
              <w:t>Fundamental concerns regarding social structure and inequality, with a focus on the role of communication in perpetuating or challenging these structures.</w:t>
            </w:r>
          </w:p>
          <w:p w14:paraId="6D4E19D5" w14:textId="0DE70B1D" w:rsidR="00134B0E" w:rsidRDefault="007F1E7E" w:rsidP="007F1E7E">
            <w:pPr>
              <w:spacing w:after="0" w:line="240" w:lineRule="auto"/>
              <w:ind w:left="360"/>
              <w:jc w:val="both"/>
              <w:rPr>
                <w:bCs/>
                <w:lang w:val="en-GB"/>
              </w:rPr>
            </w:pPr>
            <w:r w:rsidRPr="007F1E7E">
              <w:rPr>
                <w:bCs/>
                <w:lang w:val="en-GB"/>
              </w:rPr>
              <w:t xml:space="preserve">08 RACE AND ETHNICITY - </w:t>
            </w:r>
            <w:r w:rsidR="00134B0E" w:rsidRPr="00134B0E">
              <w:rPr>
                <w:bCs/>
                <w:lang w:val="en-GB"/>
              </w:rPr>
              <w:t xml:space="preserve">Crucial topics addressing ethnic and racial disparities, highlighting the impact of communication in shaping societal perspectives and </w:t>
            </w:r>
            <w:r w:rsidR="00134B0E" w:rsidRPr="00134B0E">
              <w:rPr>
                <w:bCs/>
                <w:lang w:val="en-GB"/>
              </w:rPr>
              <w:t>responses.</w:t>
            </w:r>
          </w:p>
          <w:p w14:paraId="17690D8F" w14:textId="575EDCEB" w:rsidR="007F1E7E" w:rsidRPr="007F1E7E" w:rsidRDefault="007F1E7E" w:rsidP="007F1E7E">
            <w:pPr>
              <w:spacing w:after="0" w:line="240" w:lineRule="auto"/>
              <w:ind w:left="360"/>
              <w:jc w:val="both"/>
              <w:rPr>
                <w:bCs/>
                <w:lang w:val="en-GB"/>
              </w:rPr>
            </w:pPr>
            <w:r w:rsidRPr="007F1E7E">
              <w:rPr>
                <w:bCs/>
                <w:lang w:val="en-GB"/>
              </w:rPr>
              <w:t>09 GENDER, SEX, AND SEXUALITY - Core concepts about gender, gender identity, and sexuality in a societal context.</w:t>
            </w:r>
          </w:p>
          <w:p w14:paraId="3439E1B2" w14:textId="6C9B09EE" w:rsidR="007F1E7E" w:rsidRPr="007F1E7E" w:rsidRDefault="007F1E7E" w:rsidP="007F1E7E">
            <w:pPr>
              <w:spacing w:after="0" w:line="240" w:lineRule="auto"/>
              <w:ind w:left="360"/>
              <w:jc w:val="both"/>
              <w:rPr>
                <w:bCs/>
                <w:lang w:val="en-GB"/>
              </w:rPr>
            </w:pPr>
            <w:r w:rsidRPr="007F1E7E">
              <w:rPr>
                <w:bCs/>
                <w:lang w:val="en-GB"/>
              </w:rPr>
              <w:t>10 MARRIAGE AND FAMILY - A look into the institution of family and marriage across cultures.</w:t>
            </w:r>
          </w:p>
          <w:p w14:paraId="2B942CBA" w14:textId="01D2BE68" w:rsidR="007F1E7E" w:rsidRPr="007F1E7E" w:rsidRDefault="007F1E7E" w:rsidP="007F1E7E">
            <w:pPr>
              <w:spacing w:after="0" w:line="240" w:lineRule="auto"/>
              <w:ind w:left="360"/>
              <w:jc w:val="both"/>
              <w:rPr>
                <w:bCs/>
                <w:lang w:val="en-GB"/>
              </w:rPr>
            </w:pPr>
            <w:r w:rsidRPr="007F1E7E">
              <w:rPr>
                <w:bCs/>
                <w:lang w:val="en-GB"/>
              </w:rPr>
              <w:t>11 RELIGION - Investigates the role of religion in society.</w:t>
            </w:r>
            <w:r w:rsidR="00134B0E">
              <w:rPr>
                <w:bCs/>
                <w:lang w:val="en-GB"/>
              </w:rPr>
              <w:t xml:space="preserve"> R</w:t>
            </w:r>
            <w:r w:rsidR="00134B0E" w:rsidRPr="00134B0E">
              <w:rPr>
                <w:bCs/>
                <w:lang w:val="en-GB"/>
              </w:rPr>
              <w:t>eligion as a form of social communication</w:t>
            </w:r>
          </w:p>
          <w:p w14:paraId="6E84A4D9" w14:textId="66599874" w:rsidR="007F1E7E" w:rsidRPr="007F1E7E" w:rsidRDefault="007F1E7E" w:rsidP="007F1E7E">
            <w:pPr>
              <w:spacing w:after="0" w:line="240" w:lineRule="auto"/>
              <w:ind w:left="360"/>
              <w:jc w:val="both"/>
              <w:rPr>
                <w:bCs/>
                <w:lang w:val="en-GB"/>
              </w:rPr>
            </w:pPr>
            <w:r w:rsidRPr="007F1E7E">
              <w:rPr>
                <w:bCs/>
                <w:lang w:val="en-GB"/>
              </w:rPr>
              <w:t>12 EDUCATION - Analysis of education as a social institution.</w:t>
            </w:r>
          </w:p>
          <w:p w14:paraId="0507C22E" w14:textId="01804967" w:rsidR="001B5C6A" w:rsidRPr="001B5C6A" w:rsidRDefault="001B5C6A" w:rsidP="007F1E7E">
            <w:pPr>
              <w:spacing w:after="0" w:line="240" w:lineRule="auto"/>
              <w:ind w:left="360"/>
              <w:jc w:val="both"/>
              <w:rPr>
                <w:bCs/>
                <w:i/>
                <w:iCs/>
                <w:lang w:val="en-GB"/>
              </w:rPr>
            </w:pPr>
            <w:r w:rsidRPr="001B5C6A">
              <w:rPr>
                <w:bCs/>
                <w:i/>
                <w:iCs/>
                <w:lang w:val="en-GB"/>
              </w:rPr>
              <w:t>Optional:</w:t>
            </w:r>
          </w:p>
          <w:p w14:paraId="71B50B65" w14:textId="597BFF8E" w:rsidR="007F1E7E" w:rsidRPr="007F1E7E" w:rsidRDefault="007F1E7E" w:rsidP="007F1E7E">
            <w:pPr>
              <w:spacing w:after="0" w:line="240" w:lineRule="auto"/>
              <w:ind w:left="360"/>
              <w:jc w:val="both"/>
              <w:rPr>
                <w:bCs/>
                <w:lang w:val="en-GB"/>
              </w:rPr>
            </w:pPr>
            <w:r w:rsidRPr="007F1E7E">
              <w:rPr>
                <w:bCs/>
                <w:lang w:val="en-GB"/>
              </w:rPr>
              <w:t>13 HEALTH AND MEDICINE - Examination of health and medicine from a sociological perspective.</w:t>
            </w:r>
          </w:p>
          <w:p w14:paraId="4983178E" w14:textId="765838CF" w:rsidR="007F1E7E" w:rsidRPr="007F1E7E" w:rsidRDefault="007F1E7E" w:rsidP="007F1E7E">
            <w:pPr>
              <w:spacing w:after="0" w:line="240" w:lineRule="auto"/>
              <w:ind w:left="360"/>
              <w:jc w:val="both"/>
              <w:rPr>
                <w:bCs/>
                <w:lang w:val="en-GB"/>
              </w:rPr>
            </w:pPr>
            <w:r w:rsidRPr="007F1E7E">
              <w:rPr>
                <w:bCs/>
                <w:lang w:val="en-GB"/>
              </w:rPr>
              <w:t>14 HEALTH AND THE ELDERLY - A specific look at health and the aging process within society.</w:t>
            </w:r>
          </w:p>
          <w:p w14:paraId="452B71C9" w14:textId="566E75DB" w:rsidR="007F1E7E" w:rsidRPr="007F1E7E" w:rsidRDefault="007F1E7E" w:rsidP="007F1E7E">
            <w:pPr>
              <w:spacing w:after="0" w:line="240" w:lineRule="auto"/>
              <w:ind w:left="360"/>
              <w:jc w:val="both"/>
              <w:rPr>
                <w:bCs/>
                <w:lang w:val="en-GB"/>
              </w:rPr>
            </w:pPr>
            <w:r w:rsidRPr="007F1E7E">
              <w:rPr>
                <w:bCs/>
                <w:lang w:val="en-GB"/>
              </w:rPr>
              <w:t>15 GOVERNMENT AND POLITICS - Investigation into the role of government and politics in societal structures.</w:t>
            </w:r>
          </w:p>
          <w:p w14:paraId="2EB905A3" w14:textId="7A940428" w:rsidR="007F1E7E" w:rsidRPr="007F1E7E" w:rsidRDefault="007F1E7E" w:rsidP="007F1E7E">
            <w:pPr>
              <w:spacing w:after="0" w:line="240" w:lineRule="auto"/>
              <w:ind w:left="360"/>
              <w:jc w:val="both"/>
              <w:rPr>
                <w:bCs/>
                <w:lang w:val="en-GB"/>
              </w:rPr>
            </w:pPr>
            <w:r w:rsidRPr="007F1E7E">
              <w:rPr>
                <w:bCs/>
                <w:lang w:val="en-GB"/>
              </w:rPr>
              <w:t>16 WORK AND ECONOMY - Insight into the workforce, economy, and their influence on social structure.</w:t>
            </w:r>
          </w:p>
          <w:p w14:paraId="0B19FAFC" w14:textId="43DA48E0" w:rsidR="007F1E7E" w:rsidRPr="007F1E7E" w:rsidRDefault="007F1E7E" w:rsidP="007F1E7E">
            <w:pPr>
              <w:spacing w:after="0" w:line="240" w:lineRule="auto"/>
              <w:ind w:left="360"/>
              <w:jc w:val="both"/>
              <w:rPr>
                <w:bCs/>
                <w:lang w:val="en-GB"/>
              </w:rPr>
            </w:pPr>
            <w:r w:rsidRPr="007F1E7E">
              <w:rPr>
                <w:bCs/>
                <w:lang w:val="en-GB"/>
              </w:rPr>
              <w:t>17 POPULATION, URBANIZATION, AND THE ENVIRONMENT - A study of demographic changes, urbanization, and their implications for the environment.</w:t>
            </w:r>
          </w:p>
          <w:p w14:paraId="1F53B637" w14:textId="02E027DB" w:rsidR="007F1E7E" w:rsidRPr="007F1E7E" w:rsidRDefault="007F1E7E" w:rsidP="007F1E7E">
            <w:pPr>
              <w:spacing w:after="0" w:line="240" w:lineRule="auto"/>
              <w:ind w:left="360"/>
              <w:jc w:val="both"/>
              <w:rPr>
                <w:bCs/>
                <w:lang w:val="en-GB"/>
              </w:rPr>
            </w:pPr>
            <w:r w:rsidRPr="007F1E7E">
              <w:rPr>
                <w:bCs/>
                <w:lang w:val="en-GB"/>
              </w:rPr>
              <w:t>18 SOCIAL MOVEMENTS AND SOCIAL CHANGE - A look into social movements and the mechanisms of social change</w:t>
            </w:r>
          </w:p>
        </w:tc>
      </w:tr>
    </w:tbl>
    <w:p w14:paraId="42AB12B8" w14:textId="77777777" w:rsidR="00D60285" w:rsidRDefault="00D60285">
      <w:pPr>
        <w:rPr>
          <w:b/>
          <w:lang w:val="en-GB"/>
        </w:rPr>
      </w:pPr>
    </w:p>
    <w:p w14:paraId="37FA0751" w14:textId="77777777" w:rsidR="00D60285" w:rsidRDefault="00000000">
      <w:pPr>
        <w:pStyle w:val="Akapitzlist"/>
        <w:numPr>
          <w:ilvl w:val="0"/>
          <w:numId w:val="1"/>
        </w:numPr>
        <w:rPr>
          <w:b/>
          <w:lang w:val="en-GB"/>
        </w:rPr>
      </w:pPr>
      <w:r>
        <w:rPr>
          <w:b/>
          <w:lang w:val="en-GB"/>
        </w:rPr>
        <w:t>Methods of realization and verification of learning outcomes</w:t>
      </w:r>
    </w:p>
    <w:tbl>
      <w:tblPr>
        <w:tblStyle w:val="Tabela-Siatka"/>
        <w:tblW w:w="9212" w:type="dxa"/>
        <w:tblLook w:val="04A0" w:firstRow="1" w:lastRow="0" w:firstColumn="1" w:lastColumn="0" w:noHBand="0" w:noVBand="1"/>
      </w:tblPr>
      <w:tblGrid>
        <w:gridCol w:w="1101"/>
        <w:gridCol w:w="2693"/>
        <w:gridCol w:w="2835"/>
        <w:gridCol w:w="2583"/>
      </w:tblGrid>
      <w:tr w:rsidR="00D60285" w:rsidRPr="00134B0E" w14:paraId="2C0A8657" w14:textId="77777777">
        <w:tc>
          <w:tcPr>
            <w:tcW w:w="1100" w:type="dxa"/>
            <w:shd w:val="clear" w:color="auto" w:fill="auto"/>
            <w:vAlign w:val="center"/>
          </w:tcPr>
          <w:p w14:paraId="0DF78C8A" w14:textId="77777777" w:rsidR="00D60285" w:rsidRDefault="00000000">
            <w:pPr>
              <w:spacing w:after="0" w:line="240" w:lineRule="auto"/>
              <w:jc w:val="center"/>
              <w:rPr>
                <w:lang w:val="en-GB"/>
              </w:rPr>
            </w:pPr>
            <w:r>
              <w:rPr>
                <w:lang w:val="en-GB"/>
              </w:rPr>
              <w:lastRenderedPageBreak/>
              <w:t>Outcome symbol</w:t>
            </w:r>
          </w:p>
        </w:tc>
        <w:tc>
          <w:tcPr>
            <w:tcW w:w="2693" w:type="dxa"/>
            <w:shd w:val="clear" w:color="auto" w:fill="auto"/>
            <w:vAlign w:val="center"/>
          </w:tcPr>
          <w:p w14:paraId="6CD74300" w14:textId="77777777" w:rsidR="00D60285" w:rsidRDefault="00000000">
            <w:pPr>
              <w:spacing w:after="0" w:line="240" w:lineRule="auto"/>
              <w:jc w:val="center"/>
              <w:rPr>
                <w:lang w:val="en-GB"/>
              </w:rPr>
            </w:pPr>
            <w:r>
              <w:rPr>
                <w:lang w:val="en-GB"/>
              </w:rPr>
              <w:t>Teaching methods</w:t>
            </w:r>
          </w:p>
          <w:p w14:paraId="19325209" w14:textId="4992F62F" w:rsidR="00D60285" w:rsidRDefault="00000000">
            <w:pPr>
              <w:spacing w:after="0" w:line="240" w:lineRule="auto"/>
              <w:jc w:val="center"/>
              <w:rPr>
                <w:lang w:val="en-GB"/>
              </w:rPr>
            </w:pPr>
            <w:r>
              <w:rPr>
                <w:lang w:val="en-GB"/>
              </w:rPr>
              <w:t>(</w:t>
            </w:r>
            <w:r w:rsidR="0021387A">
              <w:rPr>
                <w:lang w:val="en-GB"/>
              </w:rPr>
              <w:t>Choice</w:t>
            </w:r>
            <w:r>
              <w:rPr>
                <w:lang w:val="en-GB"/>
              </w:rPr>
              <w:t xml:space="preserve"> list)</w:t>
            </w:r>
          </w:p>
        </w:tc>
        <w:tc>
          <w:tcPr>
            <w:tcW w:w="2835" w:type="dxa"/>
            <w:shd w:val="clear" w:color="auto" w:fill="auto"/>
            <w:vAlign w:val="center"/>
          </w:tcPr>
          <w:p w14:paraId="3A81E0A3" w14:textId="77777777" w:rsidR="00D60285" w:rsidRDefault="00000000">
            <w:pPr>
              <w:spacing w:after="0" w:line="240" w:lineRule="auto"/>
              <w:jc w:val="center"/>
              <w:rPr>
                <w:lang w:val="en-GB"/>
              </w:rPr>
            </w:pPr>
            <w:r>
              <w:rPr>
                <w:lang w:val="en-GB"/>
              </w:rPr>
              <w:t>Verification methods</w:t>
            </w:r>
          </w:p>
          <w:p w14:paraId="23939DFD" w14:textId="52E1C2F3" w:rsidR="00D60285" w:rsidRDefault="00000000">
            <w:pPr>
              <w:spacing w:after="0" w:line="240" w:lineRule="auto"/>
              <w:jc w:val="center"/>
              <w:rPr>
                <w:lang w:val="en-GB"/>
              </w:rPr>
            </w:pPr>
            <w:r>
              <w:rPr>
                <w:lang w:val="en-GB"/>
              </w:rPr>
              <w:t>(</w:t>
            </w:r>
            <w:r w:rsidR="0021387A">
              <w:rPr>
                <w:lang w:val="en-GB"/>
              </w:rPr>
              <w:t>Choice</w:t>
            </w:r>
            <w:r>
              <w:rPr>
                <w:lang w:val="en-GB"/>
              </w:rPr>
              <w:t xml:space="preserve"> list)</w:t>
            </w:r>
          </w:p>
        </w:tc>
        <w:tc>
          <w:tcPr>
            <w:tcW w:w="2583" w:type="dxa"/>
            <w:shd w:val="clear" w:color="auto" w:fill="auto"/>
            <w:vAlign w:val="center"/>
          </w:tcPr>
          <w:p w14:paraId="7120C567" w14:textId="77777777" w:rsidR="00D60285" w:rsidRDefault="00000000">
            <w:pPr>
              <w:spacing w:after="0" w:line="240" w:lineRule="auto"/>
              <w:jc w:val="center"/>
              <w:rPr>
                <w:lang w:val="en-GB"/>
              </w:rPr>
            </w:pPr>
            <w:r>
              <w:rPr>
                <w:lang w:val="en-GB"/>
              </w:rPr>
              <w:t>Ways of documenting</w:t>
            </w:r>
          </w:p>
          <w:p w14:paraId="11420019" w14:textId="764D7104" w:rsidR="00D60285" w:rsidRDefault="00000000">
            <w:pPr>
              <w:spacing w:after="0" w:line="240" w:lineRule="auto"/>
              <w:jc w:val="center"/>
              <w:rPr>
                <w:lang w:val="en-GB"/>
              </w:rPr>
            </w:pPr>
            <w:r>
              <w:rPr>
                <w:lang w:val="en-GB"/>
              </w:rPr>
              <w:t>(</w:t>
            </w:r>
            <w:r w:rsidR="0021387A">
              <w:rPr>
                <w:lang w:val="en-GB"/>
              </w:rPr>
              <w:t>Choice</w:t>
            </w:r>
            <w:r>
              <w:rPr>
                <w:lang w:val="en-GB"/>
              </w:rPr>
              <w:t xml:space="preserve"> list)</w:t>
            </w:r>
          </w:p>
        </w:tc>
      </w:tr>
      <w:tr w:rsidR="00D60285" w14:paraId="1CEA454A" w14:textId="77777777">
        <w:tc>
          <w:tcPr>
            <w:tcW w:w="9211" w:type="dxa"/>
            <w:gridSpan w:val="4"/>
            <w:shd w:val="clear" w:color="auto" w:fill="auto"/>
            <w:vAlign w:val="center"/>
          </w:tcPr>
          <w:p w14:paraId="2AD0877B" w14:textId="77777777" w:rsidR="00D60285" w:rsidRDefault="00000000">
            <w:pPr>
              <w:spacing w:after="0" w:line="240" w:lineRule="auto"/>
              <w:jc w:val="center"/>
              <w:rPr>
                <w:lang w:val="en-GB"/>
              </w:rPr>
            </w:pPr>
            <w:r>
              <w:rPr>
                <w:lang w:val="en-GB"/>
              </w:rPr>
              <w:t>KNOWLEDGE</w:t>
            </w:r>
          </w:p>
        </w:tc>
      </w:tr>
      <w:tr w:rsidR="00D60285" w14:paraId="72F5007F" w14:textId="77777777">
        <w:tc>
          <w:tcPr>
            <w:tcW w:w="1100" w:type="dxa"/>
            <w:shd w:val="clear" w:color="auto" w:fill="auto"/>
          </w:tcPr>
          <w:p w14:paraId="6270E5EC" w14:textId="77777777" w:rsidR="00D60285" w:rsidRDefault="00000000">
            <w:pPr>
              <w:spacing w:after="0" w:line="240" w:lineRule="auto"/>
              <w:rPr>
                <w:lang w:val="en-GB"/>
              </w:rPr>
            </w:pPr>
            <w:r>
              <w:rPr>
                <w:lang w:val="en-GB"/>
              </w:rPr>
              <w:t>W_01</w:t>
            </w:r>
          </w:p>
        </w:tc>
        <w:tc>
          <w:tcPr>
            <w:tcW w:w="2693" w:type="dxa"/>
            <w:shd w:val="clear" w:color="auto" w:fill="auto"/>
          </w:tcPr>
          <w:p w14:paraId="203177DC" w14:textId="77777777" w:rsidR="00D60285" w:rsidRDefault="00000000">
            <w:pPr>
              <w:spacing w:after="0" w:line="240" w:lineRule="auto"/>
              <w:rPr>
                <w:lang w:val="en-GB"/>
              </w:rPr>
            </w:pPr>
            <w:r>
              <w:rPr>
                <w:lang w:val="en-GB"/>
              </w:rPr>
              <w:t>Lecture with a multimedia presentation</w:t>
            </w:r>
          </w:p>
          <w:p w14:paraId="24D006B2" w14:textId="77777777" w:rsidR="00D60285" w:rsidRDefault="00D60285">
            <w:pPr>
              <w:spacing w:after="0" w:line="240" w:lineRule="auto"/>
              <w:rPr>
                <w:lang w:val="en-GB"/>
              </w:rPr>
            </w:pPr>
          </w:p>
          <w:p w14:paraId="5B9D90FC" w14:textId="59A16507" w:rsidR="00D60285" w:rsidRPr="0021387A" w:rsidRDefault="0021387A">
            <w:pPr>
              <w:spacing w:after="0" w:line="240" w:lineRule="auto"/>
              <w:rPr>
                <w:color w:val="158466"/>
                <w:lang w:val="en-US"/>
              </w:rPr>
            </w:pPr>
            <w:r>
              <w:rPr>
                <w:color w:val="158466"/>
                <w:lang w:val="en-GB"/>
              </w:rPr>
              <w:t>Exercises: student's multimedia presentation</w:t>
            </w:r>
          </w:p>
          <w:p w14:paraId="46D007D6" w14:textId="77777777" w:rsidR="00D60285" w:rsidRDefault="00000000">
            <w:pPr>
              <w:spacing w:after="0" w:line="240" w:lineRule="auto"/>
              <w:rPr>
                <w:color w:val="158466"/>
              </w:rPr>
            </w:pPr>
            <w:r>
              <w:rPr>
                <w:color w:val="158466"/>
                <w:lang w:val="en-GB"/>
              </w:rPr>
              <w:t>discussion</w:t>
            </w:r>
          </w:p>
          <w:p w14:paraId="35C972FC" w14:textId="77777777" w:rsidR="00D60285" w:rsidRDefault="00000000">
            <w:pPr>
              <w:spacing w:after="0" w:line="240" w:lineRule="auto"/>
              <w:rPr>
                <w:color w:val="158466"/>
              </w:rPr>
            </w:pPr>
            <w:r>
              <w:rPr>
                <w:color w:val="158466"/>
                <w:lang w:val="en-GB"/>
              </w:rPr>
              <w:t>brainstorming</w:t>
            </w:r>
          </w:p>
        </w:tc>
        <w:tc>
          <w:tcPr>
            <w:tcW w:w="2835" w:type="dxa"/>
            <w:shd w:val="clear" w:color="auto" w:fill="auto"/>
          </w:tcPr>
          <w:p w14:paraId="0C4D0A03" w14:textId="26A0C2D8" w:rsidR="00D60285" w:rsidRDefault="00000000">
            <w:pPr>
              <w:spacing w:after="0" w:line="240" w:lineRule="auto"/>
              <w:rPr>
                <w:lang w:val="en-GB"/>
              </w:rPr>
            </w:pPr>
            <w:r>
              <w:rPr>
                <w:lang w:val="en-GB"/>
              </w:rPr>
              <w:t>Exam</w:t>
            </w:r>
            <w:r w:rsidR="007F1E7E">
              <w:rPr>
                <w:lang w:val="en-GB"/>
              </w:rPr>
              <w:t xml:space="preserve"> (Moodle Test)</w:t>
            </w:r>
          </w:p>
          <w:p w14:paraId="0285CE1D" w14:textId="77777777" w:rsidR="00D60285" w:rsidRDefault="00D60285">
            <w:pPr>
              <w:spacing w:after="0" w:line="240" w:lineRule="auto"/>
              <w:rPr>
                <w:lang w:val="en-GB"/>
              </w:rPr>
            </w:pPr>
          </w:p>
          <w:p w14:paraId="6240EAC7" w14:textId="77777777" w:rsidR="00D60285" w:rsidRDefault="00D60285">
            <w:pPr>
              <w:spacing w:after="0" w:line="240" w:lineRule="auto"/>
              <w:rPr>
                <w:lang w:val="en-GB"/>
              </w:rPr>
            </w:pPr>
          </w:p>
          <w:p w14:paraId="6F7BAFA1" w14:textId="77777777" w:rsidR="00D60285" w:rsidRDefault="00D60285">
            <w:pPr>
              <w:spacing w:after="0" w:line="240" w:lineRule="auto"/>
              <w:rPr>
                <w:lang w:val="en-GB"/>
              </w:rPr>
            </w:pPr>
          </w:p>
          <w:p w14:paraId="770DB470" w14:textId="6092A7E9" w:rsidR="00D60285" w:rsidRPr="007F1E7E" w:rsidRDefault="0021387A">
            <w:pPr>
              <w:spacing w:after="0" w:line="240" w:lineRule="auto"/>
              <w:rPr>
                <w:color w:val="158466"/>
                <w:lang w:val="en-US"/>
              </w:rPr>
            </w:pPr>
            <w:r>
              <w:rPr>
                <w:color w:val="158466"/>
                <w:lang w:val="en-GB"/>
              </w:rPr>
              <w:t xml:space="preserve">Observation </w:t>
            </w:r>
          </w:p>
        </w:tc>
        <w:tc>
          <w:tcPr>
            <w:tcW w:w="2583" w:type="dxa"/>
            <w:shd w:val="clear" w:color="auto" w:fill="auto"/>
          </w:tcPr>
          <w:p w14:paraId="63D01DC1" w14:textId="77777777" w:rsidR="00D60285" w:rsidRDefault="00000000">
            <w:pPr>
              <w:spacing w:after="0" w:line="240" w:lineRule="auto"/>
              <w:rPr>
                <w:lang w:val="en-GB"/>
              </w:rPr>
            </w:pPr>
            <w:r>
              <w:rPr>
                <w:lang w:val="en-GB"/>
              </w:rPr>
              <w:t>Report</w:t>
            </w:r>
          </w:p>
          <w:p w14:paraId="421252B3" w14:textId="77777777" w:rsidR="00D60285" w:rsidRDefault="00D60285">
            <w:pPr>
              <w:spacing w:after="0" w:line="240" w:lineRule="auto"/>
              <w:rPr>
                <w:lang w:val="en-GB"/>
              </w:rPr>
            </w:pPr>
          </w:p>
          <w:p w14:paraId="53FB71D8" w14:textId="77777777" w:rsidR="00D60285" w:rsidRDefault="00D60285">
            <w:pPr>
              <w:spacing w:after="0" w:line="240" w:lineRule="auto"/>
              <w:rPr>
                <w:lang w:val="en-GB"/>
              </w:rPr>
            </w:pPr>
          </w:p>
          <w:p w14:paraId="704B5CFC" w14:textId="77777777" w:rsidR="00D60285" w:rsidRDefault="00D60285">
            <w:pPr>
              <w:spacing w:after="0" w:line="240" w:lineRule="auto"/>
              <w:rPr>
                <w:lang w:val="en-GB"/>
              </w:rPr>
            </w:pPr>
          </w:p>
          <w:p w14:paraId="163B1082" w14:textId="315752CC" w:rsidR="00D60285" w:rsidRDefault="0021387A">
            <w:pPr>
              <w:spacing w:after="0" w:line="240" w:lineRule="auto"/>
              <w:rPr>
                <w:color w:val="158466"/>
              </w:rPr>
            </w:pPr>
            <w:r>
              <w:rPr>
                <w:color w:val="158466"/>
                <w:lang w:val="en-GB"/>
              </w:rPr>
              <w:t>Report</w:t>
            </w:r>
          </w:p>
        </w:tc>
      </w:tr>
      <w:tr w:rsidR="00D60285" w14:paraId="5B2159BA" w14:textId="77777777">
        <w:tc>
          <w:tcPr>
            <w:tcW w:w="9211" w:type="dxa"/>
            <w:gridSpan w:val="4"/>
            <w:shd w:val="clear" w:color="auto" w:fill="auto"/>
            <w:vAlign w:val="center"/>
          </w:tcPr>
          <w:p w14:paraId="3C210DF6" w14:textId="77777777" w:rsidR="00D60285" w:rsidRDefault="00000000">
            <w:pPr>
              <w:spacing w:after="0" w:line="240" w:lineRule="auto"/>
              <w:jc w:val="center"/>
              <w:rPr>
                <w:lang w:val="en-GB"/>
              </w:rPr>
            </w:pPr>
            <w:r>
              <w:rPr>
                <w:lang w:val="en-GB"/>
              </w:rPr>
              <w:t>SKILLS</w:t>
            </w:r>
          </w:p>
        </w:tc>
      </w:tr>
      <w:tr w:rsidR="00D60285" w14:paraId="649CB6B2" w14:textId="77777777">
        <w:tc>
          <w:tcPr>
            <w:tcW w:w="1100" w:type="dxa"/>
            <w:shd w:val="clear" w:color="auto" w:fill="auto"/>
          </w:tcPr>
          <w:p w14:paraId="297C19BA" w14:textId="77777777" w:rsidR="00D60285" w:rsidRDefault="00000000">
            <w:pPr>
              <w:spacing w:after="0" w:line="240" w:lineRule="auto"/>
              <w:rPr>
                <w:lang w:val="en-GB"/>
              </w:rPr>
            </w:pPr>
            <w:r>
              <w:rPr>
                <w:lang w:val="en-GB"/>
              </w:rPr>
              <w:t>U_01</w:t>
            </w:r>
          </w:p>
        </w:tc>
        <w:tc>
          <w:tcPr>
            <w:tcW w:w="2693" w:type="dxa"/>
            <w:shd w:val="clear" w:color="auto" w:fill="auto"/>
          </w:tcPr>
          <w:p w14:paraId="18F3B04A" w14:textId="77777777" w:rsidR="00D60285" w:rsidRDefault="00000000">
            <w:pPr>
              <w:spacing w:after="0" w:line="240" w:lineRule="auto"/>
              <w:rPr>
                <w:lang w:val="en-GB"/>
              </w:rPr>
            </w:pPr>
            <w:r>
              <w:rPr>
                <w:lang w:val="en-GB"/>
              </w:rPr>
              <w:t>Conversational lecture (</w:t>
            </w:r>
            <w:proofErr w:type="spellStart"/>
            <w:r>
              <w:rPr>
                <w:lang w:val="en-GB"/>
              </w:rPr>
              <w:t>i</w:t>
            </w:r>
            <w:proofErr w:type="spellEnd"/>
            <w:r>
              <w:rPr>
                <w:lang w:val="en-GB"/>
              </w:rPr>
              <w:t>. a. Discussion)</w:t>
            </w:r>
          </w:p>
          <w:p w14:paraId="57BED7CE" w14:textId="77777777" w:rsidR="00D60285" w:rsidRDefault="00D60285">
            <w:pPr>
              <w:spacing w:after="0" w:line="240" w:lineRule="auto"/>
              <w:rPr>
                <w:lang w:val="en-GB"/>
              </w:rPr>
            </w:pPr>
          </w:p>
          <w:p w14:paraId="4F69DA45" w14:textId="7AF0793E" w:rsidR="00D60285" w:rsidRPr="0021387A" w:rsidRDefault="0021387A">
            <w:pPr>
              <w:spacing w:after="0" w:line="240" w:lineRule="auto"/>
              <w:rPr>
                <w:color w:val="158466"/>
                <w:lang w:val="en-US"/>
              </w:rPr>
            </w:pPr>
            <w:r>
              <w:rPr>
                <w:color w:val="158466"/>
                <w:lang w:val="en-GB"/>
              </w:rPr>
              <w:t>Exercises: student's multimedia presentation</w:t>
            </w:r>
          </w:p>
          <w:p w14:paraId="2AE75A24" w14:textId="77777777" w:rsidR="00D60285" w:rsidRPr="0021387A" w:rsidRDefault="00000000">
            <w:pPr>
              <w:spacing w:after="0" w:line="240" w:lineRule="auto"/>
              <w:rPr>
                <w:color w:val="158466"/>
                <w:lang w:val="en-US"/>
              </w:rPr>
            </w:pPr>
            <w:r>
              <w:rPr>
                <w:color w:val="158466"/>
                <w:lang w:val="en-GB"/>
              </w:rPr>
              <w:t>discussion</w:t>
            </w:r>
          </w:p>
          <w:p w14:paraId="0879DF17" w14:textId="77777777" w:rsidR="00D60285" w:rsidRPr="0021387A" w:rsidRDefault="00000000">
            <w:pPr>
              <w:spacing w:after="0" w:line="240" w:lineRule="auto"/>
              <w:rPr>
                <w:color w:val="158466"/>
                <w:lang w:val="en-US"/>
              </w:rPr>
            </w:pPr>
            <w:r>
              <w:rPr>
                <w:color w:val="158466"/>
                <w:lang w:val="en-GB"/>
              </w:rPr>
              <w:t>brainstorming</w:t>
            </w:r>
          </w:p>
        </w:tc>
        <w:tc>
          <w:tcPr>
            <w:tcW w:w="2835" w:type="dxa"/>
            <w:shd w:val="clear" w:color="auto" w:fill="auto"/>
          </w:tcPr>
          <w:p w14:paraId="467017D3" w14:textId="77777777" w:rsidR="00D60285" w:rsidRDefault="00000000">
            <w:pPr>
              <w:spacing w:after="0" w:line="240" w:lineRule="auto"/>
              <w:rPr>
                <w:lang w:val="en-GB"/>
              </w:rPr>
            </w:pPr>
            <w:r>
              <w:rPr>
                <w:lang w:val="en-GB"/>
              </w:rPr>
              <w:t>Observation</w:t>
            </w:r>
          </w:p>
          <w:p w14:paraId="554EC268" w14:textId="77777777" w:rsidR="00D60285" w:rsidRDefault="00D60285">
            <w:pPr>
              <w:spacing w:after="0" w:line="240" w:lineRule="auto"/>
              <w:rPr>
                <w:lang w:val="en-GB"/>
              </w:rPr>
            </w:pPr>
          </w:p>
          <w:p w14:paraId="4984F7EE" w14:textId="77777777" w:rsidR="00D60285" w:rsidRDefault="00D60285">
            <w:pPr>
              <w:spacing w:after="0" w:line="240" w:lineRule="auto"/>
              <w:rPr>
                <w:lang w:val="en-GB"/>
              </w:rPr>
            </w:pPr>
          </w:p>
          <w:p w14:paraId="0D2851BC" w14:textId="77777777" w:rsidR="00D60285" w:rsidRDefault="00D60285">
            <w:pPr>
              <w:spacing w:after="0" w:line="240" w:lineRule="auto"/>
              <w:rPr>
                <w:lang w:val="en-GB"/>
              </w:rPr>
            </w:pPr>
          </w:p>
          <w:p w14:paraId="5ED45ED4" w14:textId="67B15E49" w:rsidR="00D60285" w:rsidRDefault="0021387A">
            <w:pPr>
              <w:spacing w:after="0" w:line="240" w:lineRule="auto"/>
              <w:rPr>
                <w:color w:val="158466"/>
              </w:rPr>
            </w:pPr>
            <w:r>
              <w:rPr>
                <w:color w:val="158466"/>
                <w:lang w:val="en-GB"/>
              </w:rPr>
              <w:t xml:space="preserve">Observation </w:t>
            </w:r>
          </w:p>
        </w:tc>
        <w:tc>
          <w:tcPr>
            <w:tcW w:w="2583" w:type="dxa"/>
            <w:shd w:val="clear" w:color="auto" w:fill="auto"/>
          </w:tcPr>
          <w:p w14:paraId="1446DA70" w14:textId="77777777" w:rsidR="00D60285" w:rsidRDefault="00000000">
            <w:pPr>
              <w:spacing w:after="0" w:line="240" w:lineRule="auto"/>
              <w:rPr>
                <w:lang w:val="en-GB"/>
              </w:rPr>
            </w:pPr>
            <w:r>
              <w:rPr>
                <w:lang w:val="en-GB"/>
              </w:rPr>
              <w:t>Report</w:t>
            </w:r>
          </w:p>
          <w:p w14:paraId="7D36B1FB" w14:textId="77777777" w:rsidR="00D60285" w:rsidRDefault="00D60285">
            <w:pPr>
              <w:spacing w:after="0" w:line="240" w:lineRule="auto"/>
              <w:rPr>
                <w:lang w:val="en-GB"/>
              </w:rPr>
            </w:pPr>
          </w:p>
          <w:p w14:paraId="3656EC56" w14:textId="77777777" w:rsidR="00D60285" w:rsidRDefault="00D60285">
            <w:pPr>
              <w:spacing w:after="0" w:line="240" w:lineRule="auto"/>
              <w:rPr>
                <w:lang w:val="en-GB"/>
              </w:rPr>
            </w:pPr>
          </w:p>
          <w:p w14:paraId="3FB56659" w14:textId="77777777" w:rsidR="00D60285" w:rsidRDefault="00D60285">
            <w:pPr>
              <w:spacing w:after="0" w:line="240" w:lineRule="auto"/>
              <w:rPr>
                <w:lang w:val="en-GB"/>
              </w:rPr>
            </w:pPr>
          </w:p>
          <w:p w14:paraId="2D244CA2" w14:textId="4B40C77F" w:rsidR="00D60285" w:rsidRDefault="0021387A">
            <w:pPr>
              <w:spacing w:after="0" w:line="240" w:lineRule="auto"/>
              <w:rPr>
                <w:color w:val="158466"/>
              </w:rPr>
            </w:pPr>
            <w:r>
              <w:rPr>
                <w:color w:val="158466"/>
                <w:lang w:val="en-GB"/>
              </w:rPr>
              <w:t>Report</w:t>
            </w:r>
          </w:p>
        </w:tc>
      </w:tr>
      <w:tr w:rsidR="00D60285" w14:paraId="53414998" w14:textId="77777777">
        <w:tc>
          <w:tcPr>
            <w:tcW w:w="9211" w:type="dxa"/>
            <w:gridSpan w:val="4"/>
            <w:shd w:val="clear" w:color="auto" w:fill="auto"/>
            <w:vAlign w:val="center"/>
          </w:tcPr>
          <w:p w14:paraId="6B19AE51" w14:textId="77777777" w:rsidR="00D60285" w:rsidRDefault="00000000">
            <w:pPr>
              <w:spacing w:after="0" w:line="240" w:lineRule="auto"/>
              <w:jc w:val="center"/>
              <w:rPr>
                <w:lang w:val="en-GB"/>
              </w:rPr>
            </w:pPr>
            <w:r>
              <w:rPr>
                <w:lang w:val="en-GB"/>
              </w:rPr>
              <w:t>SOCIAL COMPETENCES (ATTITUDES)</w:t>
            </w:r>
          </w:p>
        </w:tc>
      </w:tr>
      <w:tr w:rsidR="00D60285" w14:paraId="1A62F1B9" w14:textId="77777777">
        <w:tc>
          <w:tcPr>
            <w:tcW w:w="1100" w:type="dxa"/>
            <w:shd w:val="clear" w:color="auto" w:fill="auto"/>
          </w:tcPr>
          <w:p w14:paraId="0AB122EA" w14:textId="77777777" w:rsidR="00D60285" w:rsidRDefault="00000000">
            <w:pPr>
              <w:spacing w:after="0" w:line="240" w:lineRule="auto"/>
              <w:rPr>
                <w:lang w:val="en-GB"/>
              </w:rPr>
            </w:pPr>
            <w:r>
              <w:rPr>
                <w:lang w:val="en-GB"/>
              </w:rPr>
              <w:t>K_01</w:t>
            </w:r>
          </w:p>
        </w:tc>
        <w:tc>
          <w:tcPr>
            <w:tcW w:w="2693" w:type="dxa"/>
            <w:shd w:val="clear" w:color="auto" w:fill="auto"/>
          </w:tcPr>
          <w:p w14:paraId="4895248D" w14:textId="27E3EC10" w:rsidR="00D60285" w:rsidRDefault="00000000">
            <w:pPr>
              <w:spacing w:after="0" w:line="240" w:lineRule="auto"/>
              <w:rPr>
                <w:lang w:val="en-GB"/>
              </w:rPr>
            </w:pPr>
            <w:r>
              <w:rPr>
                <w:lang w:val="en-GB"/>
              </w:rPr>
              <w:t xml:space="preserve">Case </w:t>
            </w:r>
            <w:r w:rsidR="007F1E7E">
              <w:rPr>
                <w:lang w:val="en-GB"/>
              </w:rPr>
              <w:t>S</w:t>
            </w:r>
            <w:r>
              <w:rPr>
                <w:lang w:val="en-GB"/>
              </w:rPr>
              <w:t>tudy &amp; Discussion</w:t>
            </w:r>
          </w:p>
          <w:p w14:paraId="1CA8223F" w14:textId="77777777" w:rsidR="00D60285" w:rsidRDefault="00D60285">
            <w:pPr>
              <w:spacing w:after="0" w:line="240" w:lineRule="auto"/>
              <w:rPr>
                <w:lang w:val="en-GB"/>
              </w:rPr>
            </w:pPr>
          </w:p>
          <w:p w14:paraId="79368960" w14:textId="19530975" w:rsidR="00D60285" w:rsidRPr="0021387A" w:rsidRDefault="0021387A">
            <w:pPr>
              <w:spacing w:after="0" w:line="240" w:lineRule="auto"/>
              <w:rPr>
                <w:color w:val="158466"/>
                <w:lang w:val="en-US"/>
              </w:rPr>
            </w:pPr>
            <w:r>
              <w:rPr>
                <w:color w:val="158466"/>
                <w:lang w:val="en-GB"/>
              </w:rPr>
              <w:t xml:space="preserve">Exercises: </w:t>
            </w:r>
          </w:p>
          <w:p w14:paraId="3C411472" w14:textId="77777777" w:rsidR="00D60285" w:rsidRPr="0021387A" w:rsidRDefault="00000000">
            <w:pPr>
              <w:spacing w:after="0" w:line="240" w:lineRule="auto"/>
              <w:rPr>
                <w:color w:val="158466"/>
                <w:lang w:val="en-US"/>
              </w:rPr>
            </w:pPr>
            <w:r>
              <w:rPr>
                <w:color w:val="158466"/>
                <w:lang w:val="en-GB"/>
              </w:rPr>
              <w:t>discussion</w:t>
            </w:r>
          </w:p>
          <w:p w14:paraId="27BA3AE6" w14:textId="77777777" w:rsidR="00D60285" w:rsidRPr="0021387A" w:rsidRDefault="00000000">
            <w:pPr>
              <w:spacing w:after="0" w:line="240" w:lineRule="auto"/>
              <w:rPr>
                <w:color w:val="158466"/>
                <w:lang w:val="en-US"/>
              </w:rPr>
            </w:pPr>
            <w:r>
              <w:rPr>
                <w:color w:val="158466"/>
                <w:lang w:val="en-GB"/>
              </w:rPr>
              <w:t>brainstorming</w:t>
            </w:r>
          </w:p>
        </w:tc>
        <w:tc>
          <w:tcPr>
            <w:tcW w:w="2835" w:type="dxa"/>
            <w:shd w:val="clear" w:color="auto" w:fill="auto"/>
          </w:tcPr>
          <w:p w14:paraId="2E724918" w14:textId="77777777" w:rsidR="00D60285" w:rsidRDefault="00000000">
            <w:pPr>
              <w:spacing w:after="0" w:line="240" w:lineRule="auto"/>
              <w:rPr>
                <w:lang w:val="en-GB"/>
              </w:rPr>
            </w:pPr>
            <w:r>
              <w:rPr>
                <w:lang w:val="en-GB"/>
              </w:rPr>
              <w:t>Observation</w:t>
            </w:r>
          </w:p>
          <w:p w14:paraId="716AF8C1" w14:textId="77777777" w:rsidR="00D60285" w:rsidRDefault="00D60285">
            <w:pPr>
              <w:spacing w:after="0" w:line="240" w:lineRule="auto"/>
              <w:rPr>
                <w:lang w:val="en-GB"/>
              </w:rPr>
            </w:pPr>
          </w:p>
          <w:p w14:paraId="2FD5F88E" w14:textId="77777777" w:rsidR="00D60285" w:rsidRDefault="00D60285">
            <w:pPr>
              <w:spacing w:after="0" w:line="240" w:lineRule="auto"/>
              <w:rPr>
                <w:lang w:val="en-GB"/>
              </w:rPr>
            </w:pPr>
          </w:p>
          <w:p w14:paraId="3EAD1D8D" w14:textId="5006AEF4" w:rsidR="00D60285" w:rsidRDefault="0021387A">
            <w:pPr>
              <w:spacing w:after="0" w:line="240" w:lineRule="auto"/>
              <w:rPr>
                <w:color w:val="158466"/>
              </w:rPr>
            </w:pPr>
            <w:r>
              <w:rPr>
                <w:color w:val="158466"/>
                <w:lang w:val="en-GB"/>
              </w:rPr>
              <w:t xml:space="preserve">Observation </w:t>
            </w:r>
          </w:p>
        </w:tc>
        <w:tc>
          <w:tcPr>
            <w:tcW w:w="2583" w:type="dxa"/>
            <w:shd w:val="clear" w:color="auto" w:fill="auto"/>
          </w:tcPr>
          <w:p w14:paraId="12538C62" w14:textId="77777777" w:rsidR="00D60285" w:rsidRDefault="00000000">
            <w:pPr>
              <w:spacing w:after="0" w:line="240" w:lineRule="auto"/>
              <w:rPr>
                <w:lang w:val="en-GB"/>
              </w:rPr>
            </w:pPr>
            <w:r>
              <w:rPr>
                <w:lang w:val="en-GB"/>
              </w:rPr>
              <w:t>Report</w:t>
            </w:r>
          </w:p>
          <w:p w14:paraId="2A3D3D21" w14:textId="77777777" w:rsidR="00D60285" w:rsidRDefault="00D60285">
            <w:pPr>
              <w:spacing w:after="0" w:line="240" w:lineRule="auto"/>
              <w:rPr>
                <w:lang w:val="en-GB"/>
              </w:rPr>
            </w:pPr>
          </w:p>
          <w:p w14:paraId="0A5EF74E" w14:textId="77777777" w:rsidR="00D60285" w:rsidRDefault="00D60285">
            <w:pPr>
              <w:spacing w:after="0" w:line="240" w:lineRule="auto"/>
              <w:rPr>
                <w:lang w:val="en-GB"/>
              </w:rPr>
            </w:pPr>
          </w:p>
          <w:p w14:paraId="7842166B" w14:textId="14DCEE82" w:rsidR="00D60285" w:rsidRDefault="0021387A">
            <w:pPr>
              <w:spacing w:after="0" w:line="240" w:lineRule="auto"/>
              <w:rPr>
                <w:color w:val="158466"/>
              </w:rPr>
            </w:pPr>
            <w:r>
              <w:rPr>
                <w:color w:val="158466"/>
                <w:lang w:val="en-GB"/>
              </w:rPr>
              <w:t>Report</w:t>
            </w:r>
          </w:p>
        </w:tc>
      </w:tr>
    </w:tbl>
    <w:p w14:paraId="60DFFA95" w14:textId="77777777" w:rsidR="00D60285" w:rsidRDefault="00D60285">
      <w:pPr>
        <w:spacing w:after="0"/>
        <w:rPr>
          <w:lang w:val="en-GB"/>
        </w:rPr>
      </w:pPr>
    </w:p>
    <w:p w14:paraId="0B9CFEB3" w14:textId="77777777" w:rsidR="00D60285" w:rsidRDefault="00D60285">
      <w:pPr>
        <w:pStyle w:val="Akapitzlist"/>
        <w:ind w:left="1080"/>
        <w:rPr>
          <w:b/>
          <w:lang w:val="en-GB"/>
        </w:rPr>
      </w:pPr>
    </w:p>
    <w:p w14:paraId="20E3C0F7" w14:textId="77777777" w:rsidR="00D60285" w:rsidRDefault="00000000">
      <w:pPr>
        <w:pStyle w:val="Akapitzlist"/>
        <w:numPr>
          <w:ilvl w:val="0"/>
          <w:numId w:val="1"/>
        </w:numPr>
        <w:rPr>
          <w:b/>
          <w:lang w:val="en-GB"/>
        </w:rPr>
      </w:pPr>
      <w:r>
        <w:rPr>
          <w:b/>
          <w:lang w:val="en-GB"/>
        </w:rPr>
        <w:t>Scoring criteria, weights...</w:t>
      </w:r>
    </w:p>
    <w:tbl>
      <w:tblPr>
        <w:tblStyle w:val="Tabela-Siatka"/>
        <w:tblW w:w="9062" w:type="dxa"/>
        <w:jc w:val="center"/>
        <w:tblLook w:val="04A0" w:firstRow="1" w:lastRow="0" w:firstColumn="1" w:lastColumn="0" w:noHBand="0" w:noVBand="1"/>
      </w:tblPr>
      <w:tblGrid>
        <w:gridCol w:w="1812"/>
        <w:gridCol w:w="1812"/>
        <w:gridCol w:w="1811"/>
        <w:gridCol w:w="1814"/>
        <w:gridCol w:w="1813"/>
      </w:tblGrid>
      <w:tr w:rsidR="00D60285" w14:paraId="78C4390E" w14:textId="77777777">
        <w:trPr>
          <w:jc w:val="center"/>
        </w:trPr>
        <w:tc>
          <w:tcPr>
            <w:tcW w:w="1812" w:type="dxa"/>
          </w:tcPr>
          <w:p w14:paraId="5C6E9673" w14:textId="77777777" w:rsidR="00D60285" w:rsidRDefault="00D60285">
            <w:pPr>
              <w:pStyle w:val="Default"/>
              <w:jc w:val="center"/>
              <w:rPr>
                <w:sz w:val="16"/>
                <w:szCs w:val="16"/>
                <w:lang w:val="en-GB"/>
              </w:rPr>
            </w:pPr>
          </w:p>
        </w:tc>
        <w:tc>
          <w:tcPr>
            <w:tcW w:w="1812" w:type="dxa"/>
          </w:tcPr>
          <w:p w14:paraId="198EA800" w14:textId="77777777" w:rsidR="00D60285" w:rsidRDefault="00000000">
            <w:pPr>
              <w:pStyle w:val="Default"/>
              <w:jc w:val="center"/>
              <w:rPr>
                <w:color w:val="auto"/>
                <w:sz w:val="16"/>
                <w:szCs w:val="16"/>
                <w:lang w:val="en-GB"/>
              </w:rPr>
            </w:pPr>
            <w:r>
              <w:rPr>
                <w:color w:val="auto"/>
                <w:sz w:val="16"/>
                <w:szCs w:val="16"/>
                <w:lang w:val="en-GB"/>
              </w:rPr>
              <w:t>For the grade 2 (F)</w:t>
            </w:r>
          </w:p>
        </w:tc>
        <w:tc>
          <w:tcPr>
            <w:tcW w:w="1811" w:type="dxa"/>
          </w:tcPr>
          <w:p w14:paraId="10CFC2E6" w14:textId="77777777" w:rsidR="00D60285" w:rsidRDefault="00000000">
            <w:pPr>
              <w:pStyle w:val="Default"/>
              <w:jc w:val="center"/>
              <w:rPr>
                <w:color w:val="auto"/>
                <w:sz w:val="16"/>
                <w:szCs w:val="16"/>
                <w:lang w:val="en-GB"/>
              </w:rPr>
            </w:pPr>
            <w:r>
              <w:rPr>
                <w:color w:val="auto"/>
                <w:sz w:val="16"/>
                <w:szCs w:val="16"/>
                <w:lang w:val="en-GB"/>
              </w:rPr>
              <w:t>For the grade 3 (D-E)</w:t>
            </w:r>
          </w:p>
        </w:tc>
        <w:tc>
          <w:tcPr>
            <w:tcW w:w="1814" w:type="dxa"/>
          </w:tcPr>
          <w:p w14:paraId="0D749C31" w14:textId="77777777" w:rsidR="00D60285" w:rsidRDefault="00000000">
            <w:pPr>
              <w:pStyle w:val="Default"/>
              <w:jc w:val="center"/>
              <w:rPr>
                <w:color w:val="auto"/>
                <w:sz w:val="16"/>
                <w:szCs w:val="16"/>
                <w:lang w:val="en-GB"/>
              </w:rPr>
            </w:pPr>
            <w:r>
              <w:rPr>
                <w:color w:val="auto"/>
                <w:sz w:val="16"/>
                <w:szCs w:val="16"/>
                <w:lang w:val="en-GB"/>
              </w:rPr>
              <w:t>For the grade 4 (B-C)</w:t>
            </w:r>
          </w:p>
        </w:tc>
        <w:tc>
          <w:tcPr>
            <w:tcW w:w="1813" w:type="dxa"/>
          </w:tcPr>
          <w:p w14:paraId="4D98C4D7" w14:textId="77777777" w:rsidR="00D60285" w:rsidRDefault="00000000">
            <w:pPr>
              <w:pStyle w:val="Default"/>
              <w:jc w:val="center"/>
              <w:rPr>
                <w:color w:val="auto"/>
                <w:sz w:val="16"/>
                <w:szCs w:val="16"/>
                <w:lang w:val="en-GB"/>
              </w:rPr>
            </w:pPr>
            <w:r>
              <w:rPr>
                <w:color w:val="auto"/>
                <w:sz w:val="16"/>
                <w:szCs w:val="16"/>
                <w:lang w:val="en-GB"/>
              </w:rPr>
              <w:t>For the grade 5 (A)</w:t>
            </w:r>
          </w:p>
        </w:tc>
      </w:tr>
      <w:tr w:rsidR="00D60285" w14:paraId="04D7FBB5" w14:textId="77777777">
        <w:trPr>
          <w:jc w:val="center"/>
        </w:trPr>
        <w:tc>
          <w:tcPr>
            <w:tcW w:w="1812" w:type="dxa"/>
          </w:tcPr>
          <w:p w14:paraId="1ACDBCD5" w14:textId="77777777" w:rsidR="00D60285" w:rsidRDefault="00000000">
            <w:pPr>
              <w:pStyle w:val="Default"/>
              <w:jc w:val="center"/>
              <w:rPr>
                <w:color w:val="auto"/>
                <w:sz w:val="16"/>
                <w:szCs w:val="16"/>
                <w:lang w:val="en-GB"/>
              </w:rPr>
            </w:pPr>
            <w:r>
              <w:rPr>
                <w:color w:val="auto"/>
                <w:sz w:val="16"/>
                <w:szCs w:val="16"/>
                <w:lang w:val="en-GB"/>
              </w:rPr>
              <w:t>Effect Symbol</w:t>
            </w:r>
          </w:p>
        </w:tc>
        <w:tc>
          <w:tcPr>
            <w:tcW w:w="1812" w:type="dxa"/>
          </w:tcPr>
          <w:p w14:paraId="61D1FCD6" w14:textId="77777777" w:rsidR="00D60285" w:rsidRDefault="00000000">
            <w:pPr>
              <w:pStyle w:val="Default"/>
              <w:jc w:val="center"/>
              <w:rPr>
                <w:color w:val="auto"/>
                <w:sz w:val="16"/>
                <w:szCs w:val="16"/>
                <w:lang w:val="en-GB"/>
              </w:rPr>
            </w:pPr>
            <w:r>
              <w:rPr>
                <w:color w:val="auto"/>
                <w:sz w:val="16"/>
                <w:szCs w:val="16"/>
                <w:lang w:val="en-GB"/>
              </w:rPr>
              <w:t>failure to achieve the assumed learning outcomes</w:t>
            </w:r>
          </w:p>
          <w:p w14:paraId="4FDD8631" w14:textId="77777777" w:rsidR="00D60285" w:rsidRDefault="00000000">
            <w:pPr>
              <w:pStyle w:val="Default"/>
              <w:jc w:val="center"/>
              <w:rPr>
                <w:b/>
                <w:bCs/>
                <w:color w:val="auto"/>
                <w:sz w:val="16"/>
                <w:szCs w:val="16"/>
                <w:lang w:val="en-GB"/>
              </w:rPr>
            </w:pPr>
            <w:r>
              <w:rPr>
                <w:b/>
                <w:bCs/>
                <w:color w:val="auto"/>
                <w:sz w:val="16"/>
                <w:szCs w:val="16"/>
                <w:lang w:val="en-GB"/>
              </w:rPr>
              <w:t>&lt;50%</w:t>
            </w:r>
          </w:p>
        </w:tc>
        <w:tc>
          <w:tcPr>
            <w:tcW w:w="1811" w:type="dxa"/>
          </w:tcPr>
          <w:p w14:paraId="0071E796" w14:textId="77777777" w:rsidR="00D60285" w:rsidRDefault="00000000">
            <w:pPr>
              <w:pStyle w:val="Default"/>
              <w:jc w:val="center"/>
              <w:rPr>
                <w:color w:val="auto"/>
                <w:sz w:val="16"/>
                <w:szCs w:val="16"/>
                <w:lang w:val="en-GB"/>
              </w:rPr>
            </w:pPr>
            <w:r>
              <w:rPr>
                <w:color w:val="auto"/>
                <w:sz w:val="16"/>
                <w:szCs w:val="16"/>
                <w:lang w:val="en-GB"/>
              </w:rPr>
              <w:t xml:space="preserve">achieving the intended learning outcomes with the omission of some important aspects or with serious inaccuracies </w:t>
            </w:r>
            <w:proofErr w:type="spellStart"/>
            <w:r>
              <w:rPr>
                <w:color w:val="auto"/>
                <w:sz w:val="16"/>
                <w:szCs w:val="16"/>
                <w:lang w:val="en-GB"/>
              </w:rPr>
              <w:t>ami</w:t>
            </w:r>
            <w:proofErr w:type="spellEnd"/>
          </w:p>
          <w:p w14:paraId="2CCE1A8B" w14:textId="77777777" w:rsidR="00D60285" w:rsidRDefault="00000000">
            <w:pPr>
              <w:pStyle w:val="Default"/>
              <w:jc w:val="center"/>
              <w:rPr>
                <w:b/>
                <w:bCs/>
                <w:color w:val="auto"/>
                <w:sz w:val="16"/>
                <w:szCs w:val="16"/>
                <w:lang w:val="en-GB"/>
              </w:rPr>
            </w:pPr>
            <w:r>
              <w:rPr>
                <w:b/>
                <w:bCs/>
                <w:color w:val="auto"/>
                <w:sz w:val="16"/>
                <w:szCs w:val="16"/>
                <w:lang w:val="en-GB"/>
              </w:rPr>
              <w:t>&gt;=50-69%</w:t>
            </w:r>
          </w:p>
        </w:tc>
        <w:tc>
          <w:tcPr>
            <w:tcW w:w="1814" w:type="dxa"/>
          </w:tcPr>
          <w:p w14:paraId="79DD110C" w14:textId="77777777" w:rsidR="00D60285" w:rsidRDefault="00000000">
            <w:pPr>
              <w:pStyle w:val="Default"/>
              <w:jc w:val="center"/>
              <w:rPr>
                <w:color w:val="auto"/>
                <w:sz w:val="16"/>
                <w:szCs w:val="16"/>
                <w:lang w:val="en-GB"/>
              </w:rPr>
            </w:pPr>
            <w:r>
              <w:rPr>
                <w:color w:val="auto"/>
                <w:sz w:val="16"/>
                <w:szCs w:val="16"/>
                <w:lang w:val="en-GB"/>
              </w:rPr>
              <w:t>achievement of the assumed learning outcomes omitting some less important aspects</w:t>
            </w:r>
          </w:p>
          <w:p w14:paraId="30E3FACD" w14:textId="77777777" w:rsidR="00D60285" w:rsidRDefault="00000000">
            <w:pPr>
              <w:pStyle w:val="Default"/>
              <w:jc w:val="center"/>
              <w:rPr>
                <w:b/>
                <w:bCs/>
                <w:color w:val="auto"/>
                <w:sz w:val="16"/>
                <w:szCs w:val="16"/>
                <w:lang w:val="en-GB"/>
              </w:rPr>
            </w:pPr>
            <w:r>
              <w:rPr>
                <w:b/>
                <w:bCs/>
                <w:color w:val="auto"/>
                <w:sz w:val="16"/>
                <w:szCs w:val="16"/>
                <w:lang w:val="en-GB"/>
              </w:rPr>
              <w:t>&gt;=70-89%</w:t>
            </w:r>
          </w:p>
        </w:tc>
        <w:tc>
          <w:tcPr>
            <w:tcW w:w="1813" w:type="dxa"/>
          </w:tcPr>
          <w:p w14:paraId="351948E4" w14:textId="77777777" w:rsidR="00D60285" w:rsidRDefault="00000000">
            <w:pPr>
              <w:pStyle w:val="Default"/>
              <w:jc w:val="center"/>
              <w:rPr>
                <w:color w:val="auto"/>
                <w:sz w:val="16"/>
                <w:szCs w:val="16"/>
                <w:lang w:val="en-GB"/>
              </w:rPr>
            </w:pPr>
            <w:r>
              <w:rPr>
                <w:color w:val="auto"/>
                <w:sz w:val="16"/>
                <w:szCs w:val="16"/>
                <w:lang w:val="en-GB"/>
              </w:rPr>
              <w:t>achieving the intended learning outcomes covering all relevant aspects</w:t>
            </w:r>
          </w:p>
          <w:p w14:paraId="260E1212" w14:textId="77777777" w:rsidR="00D60285" w:rsidRDefault="00000000">
            <w:pPr>
              <w:pStyle w:val="Default"/>
              <w:jc w:val="center"/>
              <w:rPr>
                <w:b/>
                <w:bCs/>
                <w:color w:val="auto"/>
                <w:sz w:val="16"/>
                <w:szCs w:val="16"/>
                <w:lang w:val="en-GB"/>
              </w:rPr>
            </w:pPr>
            <w:r>
              <w:rPr>
                <w:b/>
                <w:bCs/>
                <w:color w:val="auto"/>
                <w:sz w:val="16"/>
                <w:szCs w:val="16"/>
                <w:lang w:val="en-GB"/>
              </w:rPr>
              <w:t>&gt;=90%</w:t>
            </w:r>
          </w:p>
        </w:tc>
      </w:tr>
    </w:tbl>
    <w:p w14:paraId="6CE006F3" w14:textId="77777777" w:rsidR="00D60285" w:rsidRDefault="00D60285">
      <w:pPr>
        <w:rPr>
          <w:b/>
          <w:lang w:val="en-GB"/>
        </w:rPr>
      </w:pPr>
    </w:p>
    <w:p w14:paraId="69777AF5" w14:textId="77777777" w:rsidR="00D60285" w:rsidRDefault="00000000">
      <w:pPr>
        <w:rPr>
          <w:color w:val="158466"/>
          <w:lang w:val="en-GB"/>
        </w:rPr>
      </w:pPr>
      <w:r>
        <w:rPr>
          <w:color w:val="158466"/>
          <w:lang w:val="en-GB"/>
        </w:rPr>
        <w:t>The credit for the exercises consists of:</w:t>
      </w:r>
    </w:p>
    <w:p w14:paraId="27B4EB63" w14:textId="77777777" w:rsidR="00D60285" w:rsidRDefault="00000000">
      <w:pPr>
        <w:numPr>
          <w:ilvl w:val="0"/>
          <w:numId w:val="3"/>
        </w:numPr>
      </w:pPr>
      <w:r>
        <w:rPr>
          <w:color w:val="158466"/>
          <w:lang w:val="en-GB"/>
        </w:rPr>
        <w:t>activity in class (30%)</w:t>
      </w:r>
    </w:p>
    <w:p w14:paraId="62B6FB65" w14:textId="77777777" w:rsidR="00D60285" w:rsidRPr="0021387A" w:rsidRDefault="00000000">
      <w:pPr>
        <w:numPr>
          <w:ilvl w:val="0"/>
          <w:numId w:val="3"/>
        </w:numPr>
        <w:rPr>
          <w:lang w:val="en-US"/>
        </w:rPr>
      </w:pPr>
      <w:r>
        <w:rPr>
          <w:color w:val="158466"/>
          <w:lang w:val="en-GB"/>
        </w:rPr>
        <w:t>and a multimedia presentation on a selected topic (70%).</w:t>
      </w:r>
    </w:p>
    <w:p w14:paraId="20D74801" w14:textId="77777777" w:rsidR="00D60285" w:rsidRDefault="00000000">
      <w:pPr>
        <w:rPr>
          <w:color w:val="158466"/>
          <w:lang w:val="en-GB"/>
        </w:rPr>
      </w:pPr>
      <w:r>
        <w:rPr>
          <w:color w:val="158466"/>
          <w:lang w:val="en-GB"/>
        </w:rPr>
        <w:t xml:space="preserve"> Three unexcused absences are allowed, any subsequent absence must be made up during the consultation.</w:t>
      </w:r>
    </w:p>
    <w:p w14:paraId="7DF220EE" w14:textId="77777777" w:rsidR="00D60285" w:rsidRDefault="00000000">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D60285" w14:paraId="4E4520D1" w14:textId="77777777">
        <w:tc>
          <w:tcPr>
            <w:tcW w:w="4605" w:type="dxa"/>
            <w:shd w:val="clear" w:color="auto" w:fill="auto"/>
          </w:tcPr>
          <w:p w14:paraId="4CE6511B" w14:textId="77777777" w:rsidR="00D60285" w:rsidRDefault="00000000">
            <w:pPr>
              <w:spacing w:after="0" w:line="240" w:lineRule="auto"/>
              <w:rPr>
                <w:lang w:val="en-GB"/>
              </w:rPr>
            </w:pPr>
            <w:r>
              <w:rPr>
                <w:lang w:val="en-GB"/>
              </w:rPr>
              <w:t>Form of student activity</w:t>
            </w:r>
          </w:p>
        </w:tc>
        <w:tc>
          <w:tcPr>
            <w:tcW w:w="4605" w:type="dxa"/>
            <w:shd w:val="clear" w:color="auto" w:fill="auto"/>
          </w:tcPr>
          <w:p w14:paraId="3AC26262" w14:textId="77777777" w:rsidR="00D60285" w:rsidRDefault="00000000">
            <w:pPr>
              <w:spacing w:after="0" w:line="240" w:lineRule="auto"/>
              <w:rPr>
                <w:lang w:val="en-GB"/>
              </w:rPr>
            </w:pPr>
            <w:r>
              <w:rPr>
                <w:lang w:val="en-GB"/>
              </w:rPr>
              <w:t>Number of hours</w:t>
            </w:r>
          </w:p>
        </w:tc>
      </w:tr>
      <w:tr w:rsidR="00D60285" w14:paraId="6FEB3DB5" w14:textId="77777777">
        <w:tc>
          <w:tcPr>
            <w:tcW w:w="4605" w:type="dxa"/>
            <w:shd w:val="clear" w:color="auto" w:fill="auto"/>
          </w:tcPr>
          <w:p w14:paraId="4D08DC40" w14:textId="77777777" w:rsidR="00D60285" w:rsidRDefault="00000000">
            <w:pPr>
              <w:spacing w:after="0" w:line="240" w:lineRule="auto"/>
              <w:rPr>
                <w:i/>
                <w:sz w:val="18"/>
                <w:szCs w:val="18"/>
                <w:lang w:val="en-GB"/>
              </w:rPr>
            </w:pPr>
            <w:r>
              <w:rPr>
                <w:lang w:val="en-GB"/>
              </w:rPr>
              <w:t xml:space="preserve">Number of hours in contact with the teacher </w:t>
            </w:r>
          </w:p>
        </w:tc>
        <w:tc>
          <w:tcPr>
            <w:tcW w:w="4605" w:type="dxa"/>
            <w:shd w:val="clear" w:color="auto" w:fill="auto"/>
          </w:tcPr>
          <w:p w14:paraId="67F6536C" w14:textId="77777777" w:rsidR="00D60285" w:rsidRDefault="00000000">
            <w:pPr>
              <w:spacing w:after="0" w:line="240" w:lineRule="auto"/>
              <w:rPr>
                <w:b/>
                <w:lang w:val="en-GB"/>
              </w:rPr>
            </w:pPr>
            <w:r>
              <w:rPr>
                <w:b/>
                <w:lang w:val="en-GB"/>
              </w:rPr>
              <w:t>30+30</w:t>
            </w:r>
          </w:p>
        </w:tc>
      </w:tr>
      <w:tr w:rsidR="00D60285" w14:paraId="1F3E08E1" w14:textId="77777777">
        <w:tc>
          <w:tcPr>
            <w:tcW w:w="4605" w:type="dxa"/>
            <w:shd w:val="clear" w:color="auto" w:fill="auto"/>
          </w:tcPr>
          <w:p w14:paraId="2EAB430A" w14:textId="77777777" w:rsidR="00D60285" w:rsidRDefault="00000000">
            <w:pPr>
              <w:spacing w:after="0" w:line="240" w:lineRule="auto"/>
              <w:rPr>
                <w:i/>
                <w:sz w:val="18"/>
                <w:szCs w:val="18"/>
                <w:lang w:val="en-GB"/>
              </w:rPr>
            </w:pPr>
            <w:r>
              <w:rPr>
                <w:lang w:val="en-GB"/>
              </w:rPr>
              <w:t xml:space="preserve">Number of ours of student’s individual work </w:t>
            </w:r>
          </w:p>
        </w:tc>
        <w:tc>
          <w:tcPr>
            <w:tcW w:w="4605" w:type="dxa"/>
            <w:shd w:val="clear" w:color="auto" w:fill="auto"/>
          </w:tcPr>
          <w:p w14:paraId="7B379AE4" w14:textId="77777777" w:rsidR="00D60285" w:rsidRDefault="00000000">
            <w:pPr>
              <w:spacing w:after="0" w:line="240" w:lineRule="auto"/>
              <w:rPr>
                <w:b/>
                <w:lang w:val="en-GB"/>
              </w:rPr>
            </w:pPr>
            <w:r>
              <w:rPr>
                <w:b/>
                <w:lang w:val="en-GB"/>
              </w:rPr>
              <w:t>60+30</w:t>
            </w:r>
          </w:p>
        </w:tc>
      </w:tr>
    </w:tbl>
    <w:p w14:paraId="29E75085" w14:textId="77777777" w:rsidR="00D60285" w:rsidRDefault="00D60285">
      <w:pPr>
        <w:spacing w:after="0"/>
        <w:rPr>
          <w:b/>
          <w:lang w:val="en-GB"/>
        </w:rPr>
      </w:pPr>
    </w:p>
    <w:p w14:paraId="2A08BB4F" w14:textId="77777777" w:rsidR="00D60285" w:rsidRDefault="00000000">
      <w:pPr>
        <w:pStyle w:val="Akapitzlist"/>
        <w:numPr>
          <w:ilvl w:val="0"/>
          <w:numId w:val="1"/>
        </w:numPr>
        <w:rPr>
          <w:b/>
          <w:lang w:val="en-GB"/>
        </w:rPr>
      </w:pPr>
      <w:r>
        <w:rPr>
          <w:b/>
          <w:lang w:val="en-GB"/>
        </w:rPr>
        <w:lastRenderedPageBreak/>
        <w:t xml:space="preserve">Literature </w:t>
      </w:r>
    </w:p>
    <w:tbl>
      <w:tblPr>
        <w:tblStyle w:val="Tabela-Siatka"/>
        <w:tblW w:w="9212" w:type="dxa"/>
        <w:tblLook w:val="04A0" w:firstRow="1" w:lastRow="0" w:firstColumn="1" w:lastColumn="0" w:noHBand="0" w:noVBand="1"/>
      </w:tblPr>
      <w:tblGrid>
        <w:gridCol w:w="9212"/>
      </w:tblGrid>
      <w:tr w:rsidR="00D60285" w14:paraId="144E8C61" w14:textId="77777777">
        <w:tc>
          <w:tcPr>
            <w:tcW w:w="9212" w:type="dxa"/>
            <w:shd w:val="clear" w:color="auto" w:fill="auto"/>
          </w:tcPr>
          <w:p w14:paraId="2C0699FF" w14:textId="77777777" w:rsidR="00D60285" w:rsidRDefault="00000000">
            <w:pPr>
              <w:spacing w:after="0" w:line="240" w:lineRule="auto"/>
              <w:rPr>
                <w:lang w:val="en-GB"/>
              </w:rPr>
            </w:pPr>
            <w:r>
              <w:rPr>
                <w:color w:val="808080" w:themeColor="background1" w:themeShade="80"/>
                <w:lang w:val="en-GB"/>
              </w:rPr>
              <w:t>Basic readings</w:t>
            </w:r>
          </w:p>
        </w:tc>
      </w:tr>
      <w:tr w:rsidR="00D60285" w:rsidRPr="007F1E7E" w14:paraId="61A0FA4A" w14:textId="77777777">
        <w:tc>
          <w:tcPr>
            <w:tcW w:w="9212" w:type="dxa"/>
            <w:shd w:val="clear" w:color="auto" w:fill="auto"/>
          </w:tcPr>
          <w:p w14:paraId="246C1651" w14:textId="02C5F368" w:rsidR="00D60285" w:rsidRPr="0021387A" w:rsidRDefault="0021387A">
            <w:pPr>
              <w:spacing w:after="0" w:line="240" w:lineRule="auto"/>
              <w:rPr>
                <w:lang w:val="en-US"/>
              </w:rPr>
            </w:pPr>
            <w:r>
              <w:fldChar w:fldCharType="begin"/>
            </w:r>
            <w:r w:rsidRPr="0021387A">
              <w:rPr>
                <w:lang w:val="en-US"/>
              </w:rPr>
              <w:instrText xml:space="preserve"> ADDIN EN.CITE &lt;EndNote&gt;&lt;Cite&gt;&lt;Author&gt;Aronson&lt;/Author&gt;&lt;Year&gt;2018&lt;/Year&gt;&lt;RecNum&gt;1312&lt;/RecNum&gt;&lt;DisplayText&gt;(Aronson &amp;amp; Aronson, 2018)&lt;/DisplayText&gt;&lt;record&gt;&lt;rec-number&gt;1312&lt;/rec-number&gt;&lt;foreign-keys&gt;&lt;key app="EN" db-id="5z0rsfxw6p2vx3e9vv0prdz8vzppare2appe" timestamp="1664285386" guid="7a000919-b190-4e62-897e-b64e2c03fb6c"&gt;1312&lt;/key&gt;&lt;/foreign-keys&gt;&lt;ref-type name="Book"&gt;6&lt;/ref-type&gt;&lt;contributors&gt;&lt;authors&gt;&lt;author&gt;Aronson, Elliot&lt;/author&gt;&lt;author&gt;Aronson, Joshua&lt;/author&gt;&lt;/authors&gt;&lt;/contributors&gt;&lt;titles&gt;&lt;title&gt;The social animal&lt;/title&gt;&lt;/titles&gt;&lt;dates&gt;&lt;year&gt;2018&lt;/year&gt;&lt;/dates&gt;&lt;publisher&gt;Worth Publishers, Macmillan Learning New York, NY, USA:&lt;/publisher&gt;&lt;isbn&gt;1319355528&lt;/isbn&gt;&lt;urls&gt;&lt;/urls&gt;&lt;/record&gt;&lt;/Cite&gt;&lt;/EndNote&gt;</w:instrText>
            </w:r>
            <w:r>
              <w:fldChar w:fldCharType="separate"/>
            </w:r>
            <w:r w:rsidRPr="0021387A">
              <w:rPr>
                <w:noProof/>
                <w:lang w:val="en-US"/>
              </w:rPr>
              <w:t>(</w:t>
            </w:r>
            <w:hyperlink w:anchor="_ENREF_1" w:tooltip="Aronson, 2018 #1312" w:history="1">
              <w:r w:rsidR="007F1E7E" w:rsidRPr="007F1E7E">
                <w:rPr>
                  <w:rStyle w:val="Hipercze"/>
                </w:rPr>
                <w:t>Aronson &amp; Aronson, 2018</w:t>
              </w:r>
            </w:hyperlink>
            <w:r w:rsidRPr="0021387A">
              <w:rPr>
                <w:noProof/>
                <w:lang w:val="en-US"/>
              </w:rPr>
              <w:t>)</w:t>
            </w:r>
            <w:r>
              <w:fldChar w:fldCharType="end"/>
            </w:r>
            <w:r w:rsidRPr="0021387A">
              <w:rPr>
                <w:lang w:val="en-US"/>
              </w:rPr>
              <w:t xml:space="preserve">; </w:t>
            </w:r>
            <w:r>
              <w:fldChar w:fldCharType="begin"/>
            </w:r>
            <w:r w:rsidR="007F1E7E" w:rsidRPr="007F1E7E">
              <w:rPr>
                <w:lang w:val="en-US"/>
              </w:rPr>
              <w:instrText xml:space="preserve"> ADDIN EN.CITE &lt;EndNote&gt;&lt;Cite&gt;&lt;Author&gt;Giddens&lt;/Author&gt;&lt;Year&gt;2006&lt;/Year&gt;&lt;RecNum&gt;1323&lt;/RecNum&gt;&lt;DisplayText&gt;(Giddens &amp;amp; Griffiths, 2006)&lt;/DisplayText&gt;&lt;record&gt;&lt;rec-number&gt;1323&lt;/rec-number&gt;&lt;foreign-keys&gt;&lt;key app="EN" db-id="5z0rsfxw6p2vx3e9vv0prdz8vzppare2appe" timestamp="1665140521" guid="b54281fa-26ac-462b-8b47-7d6c0b6f8574"&gt;1323&lt;/key&gt;&lt;/foreign-keys&gt;&lt;ref-type name="Book"&gt;6&lt;/ref-type&gt;&lt;contributors&gt;&lt;authors&gt;&lt;author&gt;Giddens, Anthony&lt;/author&gt;&lt;author&gt;Griffiths, Simon&lt;/author&gt;&lt;/authors&gt;&lt;/contributors&gt;&lt;titles&gt;&lt;title&gt;Sociology&lt;/title&gt;&lt;/titles&gt;&lt;dates&gt;&lt;year&gt;2006&lt;/year&gt;&lt;/dates&gt;&lt;publisher&gt;Polity&lt;/publisher&gt;&lt;isbn&gt;074563379X&lt;/isbn&gt;&lt;urls&gt;&lt;/urls&gt;&lt;/record&gt;&lt;/Cite&gt;&lt;/EndNote&gt;</w:instrText>
            </w:r>
            <w:r>
              <w:fldChar w:fldCharType="separate"/>
            </w:r>
            <w:r w:rsidRPr="0021387A">
              <w:rPr>
                <w:noProof/>
                <w:lang w:val="en-US"/>
              </w:rPr>
              <w:t>(</w:t>
            </w:r>
            <w:hyperlink w:anchor="_ENREF_4" w:tooltip="Giddens, 2006 #1323" w:history="1">
              <w:r w:rsidR="007F1E7E" w:rsidRPr="007F1E7E">
                <w:rPr>
                  <w:rStyle w:val="Hipercze"/>
                </w:rPr>
                <w:t>Giddens &amp; Griffiths, 2006</w:t>
              </w:r>
            </w:hyperlink>
            <w:r w:rsidRPr="0021387A">
              <w:rPr>
                <w:noProof/>
                <w:lang w:val="en-US"/>
              </w:rPr>
              <w:t>)</w:t>
            </w:r>
            <w:r>
              <w:fldChar w:fldCharType="end"/>
            </w:r>
            <w:r w:rsidRPr="0021387A">
              <w:rPr>
                <w:lang w:val="en-US"/>
              </w:rPr>
              <w:t xml:space="preserve">; </w:t>
            </w:r>
            <w:r>
              <w:fldChar w:fldCharType="begin"/>
            </w:r>
            <w:r w:rsidRPr="0021387A">
              <w:rPr>
                <w:lang w:val="en-US"/>
              </w:rPr>
              <w:instrText xml:space="preserve"> ADDIN EN.CITE &lt;EndNote&gt;&lt;Cite&gt;&lt;Author&gt;Giddens&lt;/Author&gt;&lt;Year&gt;2009&lt;/Year&gt;&lt;RecNum&gt;1310&lt;/RecNum&gt;&lt;DisplayText&gt;(Giddens et al., 2009)&lt;/DisplayText&gt;&lt;record&gt;&lt;rec-number&gt;1310&lt;/rec-number&gt;&lt;foreign-keys&gt;&lt;key app="EN" db-id="5z0rsfxw6p2vx3e9vv0prdz8vzppare2appe" timestamp="1664284792" guid="de08ab4c-8825-4703-ac59-25d59c72fe0c"&gt;1310&lt;/key&gt;&lt;/foreign-keys&gt;&lt;ref-type name="Book"&gt;6&lt;/ref-type&gt;&lt;contributors&gt;&lt;authors&gt;&lt;author&gt;Giddens, Anthony&lt;/author&gt;&lt;author&gt;Duneier, Mitchell&lt;/author&gt;&lt;author&gt;Appelbaum, Richard&lt;/author&gt;&lt;author&gt;Carr, Beborab&lt;/author&gt;&lt;/authors&gt;&lt;/contributors&gt;&lt;titles&gt;&lt;title&gt;Introduction to Sociology&lt;/title&gt;&lt;/titles&gt;&lt;dates&gt;&lt;year&gt;2009&lt;/year&gt;&lt;/dates&gt;&lt;publisher&gt;New York: WW Norton &amp;amp; Company&lt;/publisher&gt;&lt;isbn&gt;039393232X&lt;/isbn&gt;&lt;urls&gt;&lt;/urls&gt;&lt;/record&gt;&lt;/Cite&gt;&lt;/EndNote&gt;</w:instrText>
            </w:r>
            <w:r>
              <w:fldChar w:fldCharType="separate"/>
            </w:r>
            <w:r w:rsidRPr="0021387A">
              <w:rPr>
                <w:noProof/>
                <w:lang w:val="en-US"/>
              </w:rPr>
              <w:t>(</w:t>
            </w:r>
            <w:hyperlink w:anchor="_ENREF_3" w:tooltip="Giddens, 2009 #1310" w:history="1">
              <w:r w:rsidR="007F1E7E" w:rsidRPr="007F1E7E">
                <w:rPr>
                  <w:rStyle w:val="Hipercze"/>
                </w:rPr>
                <w:t>Giddens et al., 2009</w:t>
              </w:r>
            </w:hyperlink>
            <w:r w:rsidRPr="0021387A">
              <w:rPr>
                <w:noProof/>
                <w:lang w:val="en-US"/>
              </w:rPr>
              <w:t>)</w:t>
            </w:r>
            <w:r>
              <w:fldChar w:fldCharType="end"/>
            </w:r>
            <w:r w:rsidRPr="0021387A">
              <w:rPr>
                <w:lang w:val="en-US"/>
              </w:rPr>
              <w:t xml:space="preserve">; </w:t>
            </w:r>
            <w:r>
              <w:fldChar w:fldCharType="begin"/>
            </w:r>
            <w:r w:rsidRPr="0021387A">
              <w:rPr>
                <w:lang w:val="en-US"/>
              </w:rPr>
              <w:instrText xml:space="preserve"> ADDIN EN.CITE &lt;EndNote&gt;&lt;Cite&gt;&lt;Author&gt;Sztompka&lt;/Author&gt;&lt;Year&gt;1991&lt;/Year&gt;&lt;RecNum&gt;1311&lt;/RecNum&gt;&lt;DisplayText&gt;(Sztompka, 1991)&lt;/DisplayText&gt;&lt;record&gt;&lt;rec-number&gt;1311&lt;/rec-number&gt;&lt;foreign-keys&gt;&lt;key app="EN" db-id="5z0rsfxw6p2vx3e9vv0prdz8vzppare2appe" timestamp="1664285128" guid="e96cc262-ae2c-45ba-8590-efc2f766a49a"&gt;1311&lt;/key&gt;&lt;/foreign-keys&gt;&lt;ref-type name="Book"&gt;6&lt;/ref-type&gt;&lt;contributors&gt;&lt;authors&gt;&lt;author&gt;Sztompka, Piotr&lt;/author&gt;&lt;/authors&gt;&lt;/contributors&gt;&lt;titles&gt;&lt;title&gt;Society in Action: The theory of Social Becoming&lt;/title&gt;&lt;/titles&gt;&lt;dates&gt;&lt;year&gt;1991&lt;/year&gt;&lt;/dates&gt;&lt;publisher&gt;University of Chicago Press&lt;/publisher&gt;&lt;isbn&gt;0226788156&lt;/isbn&gt;&lt;urls&gt;&lt;/urls&gt;&lt;/record&gt;&lt;/Cite&gt;&lt;/EndNote&gt;</w:instrText>
            </w:r>
            <w:r>
              <w:fldChar w:fldCharType="separate"/>
            </w:r>
            <w:r w:rsidRPr="0021387A">
              <w:rPr>
                <w:noProof/>
                <w:lang w:val="en-US"/>
              </w:rPr>
              <w:t>(</w:t>
            </w:r>
            <w:hyperlink w:anchor="_ENREF_5" w:tooltip="Sztompka, 1991 #1311" w:history="1">
              <w:r w:rsidR="007F1E7E" w:rsidRPr="007F1E7E">
                <w:rPr>
                  <w:rStyle w:val="Hipercze"/>
                </w:rPr>
                <w:t>Sztompka, 1991</w:t>
              </w:r>
            </w:hyperlink>
            <w:r w:rsidRPr="0021387A">
              <w:rPr>
                <w:noProof/>
                <w:lang w:val="en-US"/>
              </w:rPr>
              <w:t>)</w:t>
            </w:r>
            <w:r>
              <w:fldChar w:fldCharType="end"/>
            </w:r>
          </w:p>
        </w:tc>
      </w:tr>
      <w:tr w:rsidR="00D60285" w14:paraId="08E3A8B1" w14:textId="77777777">
        <w:tc>
          <w:tcPr>
            <w:tcW w:w="9212" w:type="dxa"/>
            <w:shd w:val="clear" w:color="auto" w:fill="auto"/>
          </w:tcPr>
          <w:p w14:paraId="77AED30E" w14:textId="77777777" w:rsidR="00D60285" w:rsidRDefault="00000000">
            <w:pPr>
              <w:spacing w:after="0" w:line="240" w:lineRule="auto"/>
              <w:rPr>
                <w:lang w:val="en-GB"/>
              </w:rPr>
            </w:pPr>
            <w:r>
              <w:rPr>
                <w:color w:val="A6A6A6" w:themeColor="background1" w:themeShade="A6"/>
                <w:lang w:val="en-GB"/>
              </w:rPr>
              <w:t>Additional readings</w:t>
            </w:r>
          </w:p>
        </w:tc>
      </w:tr>
      <w:tr w:rsidR="00D60285" w14:paraId="2E2EDD6B" w14:textId="77777777">
        <w:tc>
          <w:tcPr>
            <w:tcW w:w="9212" w:type="dxa"/>
            <w:shd w:val="clear" w:color="auto" w:fill="auto"/>
          </w:tcPr>
          <w:p w14:paraId="20CB314B" w14:textId="06D7DBDB" w:rsidR="00D60285" w:rsidRDefault="0021387A">
            <w:pPr>
              <w:spacing w:after="0" w:line="240" w:lineRule="auto"/>
              <w:rPr>
                <w:bCs/>
                <w:lang w:val="en-GB"/>
              </w:rPr>
            </w:pPr>
            <w:r>
              <w:rPr>
                <w:bCs/>
                <w:lang w:val="en-GB"/>
              </w:rPr>
              <w:fldChar w:fldCharType="begin"/>
            </w:r>
            <w:r>
              <w:rPr>
                <w:bCs/>
                <w:lang w:val="en-GB"/>
              </w:rPr>
              <w:instrText xml:space="preserve"> ADDIN EN.CITE &lt;EndNote&gt;&lt;Cite&gt;&lt;Author&gt;Bruce&lt;/Author&gt;&lt;Year&gt;2006&lt;/Year&gt;&lt;RecNum&gt;1313&lt;/RecNum&gt;&lt;DisplayText&gt;(Bruce &amp;amp; Yearley, 2006)&lt;/DisplayText&gt;&lt;record&gt;&lt;rec-number&gt;1313&lt;/rec-number&gt;&lt;foreign-keys&gt;&lt;key app="EN" db-id="5z0rsfxw6p2vx3e9vv0prdz8vzppare2appe" timestamp="1664285587" guid="32dcd938-46c1-4d14-8c2a-24dc8e4fa6b5"&gt;1313&lt;/key&gt;&lt;/foreign-keys&gt;&lt;ref-type name="Book"&gt;6&lt;/ref-type&gt;&lt;contributors&gt;&lt;authors&gt;&lt;author&gt;Bruce, Steve&lt;/author&gt;&lt;author&gt;Yearley, Steven&lt;/author&gt;&lt;/authors&gt;&lt;/contributors&gt;&lt;titles&gt;&lt;title&gt;The Sage Dictionary of Sociology&lt;/title&gt;&lt;/titles&gt;&lt;dates&gt;&lt;year&gt;2006&lt;/year&gt;&lt;/dates&gt;&lt;publisher&gt;Sage&lt;/publisher&gt;&lt;isbn&gt;0761974822&lt;/isbn&gt;&lt;urls&gt;&lt;/urls&gt;&lt;/record&gt;&lt;/Cite&gt;&lt;/EndNote&gt;</w:instrText>
            </w:r>
            <w:r>
              <w:rPr>
                <w:bCs/>
                <w:lang w:val="en-GB"/>
              </w:rPr>
              <w:fldChar w:fldCharType="separate"/>
            </w:r>
            <w:r>
              <w:rPr>
                <w:bCs/>
                <w:noProof/>
                <w:lang w:val="en-GB"/>
              </w:rPr>
              <w:t>(</w:t>
            </w:r>
            <w:hyperlink w:anchor="_ENREF_2" w:tooltip="Bruce, 2006 #1313" w:history="1">
              <w:r w:rsidR="007F1E7E" w:rsidRPr="007F1E7E">
                <w:rPr>
                  <w:rStyle w:val="Hipercze"/>
                </w:rPr>
                <w:t>Bruce &amp; Yearley, 2006</w:t>
              </w:r>
            </w:hyperlink>
            <w:r>
              <w:rPr>
                <w:bCs/>
                <w:noProof/>
                <w:lang w:val="en-GB"/>
              </w:rPr>
              <w:t>)</w:t>
            </w:r>
            <w:r>
              <w:rPr>
                <w:bCs/>
                <w:lang w:val="en-GB"/>
              </w:rPr>
              <w:fldChar w:fldCharType="end"/>
            </w:r>
          </w:p>
        </w:tc>
      </w:tr>
    </w:tbl>
    <w:p w14:paraId="04F91907" w14:textId="77777777" w:rsidR="0021387A" w:rsidRDefault="0021387A">
      <w:pPr>
        <w:pStyle w:val="Default"/>
        <w:jc w:val="both"/>
        <w:rPr>
          <w:lang w:val="en-GB"/>
        </w:rPr>
      </w:pPr>
    </w:p>
    <w:p w14:paraId="1EF9F158" w14:textId="77777777" w:rsidR="007F1E7E" w:rsidRPr="007F1E7E" w:rsidRDefault="0021387A" w:rsidP="007F1E7E">
      <w:pPr>
        <w:pStyle w:val="EndNoteBibliography"/>
        <w:spacing w:after="0"/>
        <w:ind w:left="720" w:hanging="720"/>
        <w:rPr>
          <w:noProof/>
        </w:rPr>
      </w:pPr>
      <w:r>
        <w:rPr>
          <w:lang w:val="en-GB"/>
        </w:rPr>
        <w:fldChar w:fldCharType="begin"/>
      </w:r>
      <w:r>
        <w:rPr>
          <w:lang w:val="en-GB"/>
        </w:rPr>
        <w:instrText xml:space="preserve"> ADDIN EN.REFLIST </w:instrText>
      </w:r>
      <w:r>
        <w:rPr>
          <w:lang w:val="en-GB"/>
        </w:rPr>
        <w:fldChar w:fldCharType="separate"/>
      </w:r>
      <w:bookmarkStart w:id="0" w:name="_ENREF_1"/>
      <w:r w:rsidR="007F1E7E" w:rsidRPr="007F1E7E">
        <w:rPr>
          <w:noProof/>
        </w:rPr>
        <w:t xml:space="preserve">Aronson, E., &amp; Aronson, J. (2018). </w:t>
      </w:r>
      <w:r w:rsidR="007F1E7E" w:rsidRPr="007F1E7E">
        <w:rPr>
          <w:i/>
          <w:noProof/>
        </w:rPr>
        <w:t>The social animal</w:t>
      </w:r>
      <w:r w:rsidR="007F1E7E" w:rsidRPr="007F1E7E">
        <w:rPr>
          <w:noProof/>
        </w:rPr>
        <w:t xml:space="preserve">. Worth Publishers, Macmillan Learning New York, NY, USA:. </w:t>
      </w:r>
      <w:bookmarkEnd w:id="0"/>
    </w:p>
    <w:p w14:paraId="77F76251" w14:textId="77777777" w:rsidR="007F1E7E" w:rsidRPr="007F1E7E" w:rsidRDefault="007F1E7E" w:rsidP="007F1E7E">
      <w:pPr>
        <w:pStyle w:val="EndNoteBibliography"/>
        <w:spacing w:after="0"/>
        <w:ind w:left="720" w:hanging="720"/>
        <w:rPr>
          <w:noProof/>
        </w:rPr>
      </w:pPr>
      <w:bookmarkStart w:id="1" w:name="_ENREF_2"/>
      <w:r w:rsidRPr="007F1E7E">
        <w:rPr>
          <w:noProof/>
        </w:rPr>
        <w:t xml:space="preserve">Bruce, S., &amp; Yearley, S. (2006). </w:t>
      </w:r>
      <w:r w:rsidRPr="007F1E7E">
        <w:rPr>
          <w:i/>
          <w:noProof/>
        </w:rPr>
        <w:t>The Sage Dictionary of Sociology</w:t>
      </w:r>
      <w:r w:rsidRPr="007F1E7E">
        <w:rPr>
          <w:noProof/>
        </w:rPr>
        <w:t xml:space="preserve">. Sage. </w:t>
      </w:r>
      <w:bookmarkEnd w:id="1"/>
    </w:p>
    <w:p w14:paraId="7780EBF8" w14:textId="77777777" w:rsidR="007F1E7E" w:rsidRPr="007F1E7E" w:rsidRDefault="007F1E7E" w:rsidP="007F1E7E">
      <w:pPr>
        <w:pStyle w:val="EndNoteBibliography"/>
        <w:spacing w:after="0"/>
        <w:ind w:left="720" w:hanging="720"/>
        <w:rPr>
          <w:noProof/>
        </w:rPr>
      </w:pPr>
      <w:bookmarkStart w:id="2" w:name="_ENREF_3"/>
      <w:r w:rsidRPr="007F1E7E">
        <w:rPr>
          <w:noProof/>
        </w:rPr>
        <w:t xml:space="preserve">Giddens, A., Duneier, M., Appelbaum, R., &amp; Carr, B. (2009). </w:t>
      </w:r>
      <w:r w:rsidRPr="007F1E7E">
        <w:rPr>
          <w:i/>
          <w:noProof/>
        </w:rPr>
        <w:t>Introduction to Sociology</w:t>
      </w:r>
      <w:r w:rsidRPr="007F1E7E">
        <w:rPr>
          <w:noProof/>
        </w:rPr>
        <w:t xml:space="preserve">. New York: WW Norton &amp; Company. </w:t>
      </w:r>
      <w:bookmarkEnd w:id="2"/>
    </w:p>
    <w:p w14:paraId="41E0E16A" w14:textId="77777777" w:rsidR="007F1E7E" w:rsidRPr="007F1E7E" w:rsidRDefault="007F1E7E" w:rsidP="007F1E7E">
      <w:pPr>
        <w:pStyle w:val="EndNoteBibliography"/>
        <w:spacing w:after="0"/>
        <w:ind w:left="720" w:hanging="720"/>
        <w:rPr>
          <w:noProof/>
        </w:rPr>
      </w:pPr>
      <w:bookmarkStart w:id="3" w:name="_ENREF_4"/>
      <w:r w:rsidRPr="007F1E7E">
        <w:rPr>
          <w:noProof/>
        </w:rPr>
        <w:t xml:space="preserve">Giddens, A., &amp; Griffiths, S. (2006). </w:t>
      </w:r>
      <w:r w:rsidRPr="007F1E7E">
        <w:rPr>
          <w:i/>
          <w:noProof/>
        </w:rPr>
        <w:t>Sociology</w:t>
      </w:r>
      <w:r w:rsidRPr="007F1E7E">
        <w:rPr>
          <w:noProof/>
        </w:rPr>
        <w:t xml:space="preserve">. Polity. </w:t>
      </w:r>
      <w:bookmarkEnd w:id="3"/>
    </w:p>
    <w:p w14:paraId="54E416BD" w14:textId="77777777" w:rsidR="007F1E7E" w:rsidRPr="007F1E7E" w:rsidRDefault="007F1E7E" w:rsidP="007F1E7E">
      <w:pPr>
        <w:pStyle w:val="EndNoteBibliography"/>
        <w:ind w:left="720" w:hanging="720"/>
        <w:rPr>
          <w:noProof/>
        </w:rPr>
      </w:pPr>
      <w:bookmarkStart w:id="4" w:name="_ENREF_5"/>
      <w:r w:rsidRPr="007F1E7E">
        <w:rPr>
          <w:noProof/>
        </w:rPr>
        <w:t xml:space="preserve">Sztompka, P. (1991). </w:t>
      </w:r>
      <w:r w:rsidRPr="007F1E7E">
        <w:rPr>
          <w:i/>
          <w:noProof/>
        </w:rPr>
        <w:t>Society in Action: The theory of Social Becoming</w:t>
      </w:r>
      <w:r w:rsidRPr="007F1E7E">
        <w:rPr>
          <w:noProof/>
        </w:rPr>
        <w:t xml:space="preserve">. University of Chicago Press. </w:t>
      </w:r>
      <w:bookmarkEnd w:id="4"/>
    </w:p>
    <w:p w14:paraId="714B0FDE" w14:textId="6B346A6F" w:rsidR="0021387A" w:rsidRDefault="0021387A" w:rsidP="007F1E7E">
      <w:pPr>
        <w:pStyle w:val="Default"/>
        <w:jc w:val="both"/>
        <w:rPr>
          <w:lang w:val="en-GB"/>
        </w:rPr>
      </w:pPr>
      <w:r>
        <w:rPr>
          <w:lang w:val="en-GB"/>
        </w:rPr>
        <w:fldChar w:fldCharType="end"/>
      </w:r>
    </w:p>
    <w:sectPr w:rsidR="0021387A">
      <w:headerReference w:type="default" r:id="rId8"/>
      <w:footerReference w:type="default" r:id="rId9"/>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9C5C" w14:textId="77777777" w:rsidR="00413EEF" w:rsidRDefault="00413EEF">
      <w:pPr>
        <w:spacing w:after="0" w:line="240" w:lineRule="auto"/>
      </w:pPr>
      <w:r>
        <w:separator/>
      </w:r>
    </w:p>
  </w:endnote>
  <w:endnote w:type="continuationSeparator" w:id="0">
    <w:p w14:paraId="5C7CC2DB" w14:textId="77777777" w:rsidR="00413EEF" w:rsidRDefault="0041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985024"/>
      <w:docPartObj>
        <w:docPartGallery w:val="Page Numbers (Bottom of Page)"/>
        <w:docPartUnique/>
      </w:docPartObj>
    </w:sdtPr>
    <w:sdtContent>
      <w:p w14:paraId="11350061" w14:textId="77777777" w:rsidR="00D60285" w:rsidRDefault="00000000">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w:t>
        </w:r>
        <w:r>
          <w:rPr>
            <w:rStyle w:val="Numerstrony"/>
          </w:rPr>
          <w:fldChar w:fldCharType="end"/>
        </w:r>
      </w:p>
    </w:sdtContent>
  </w:sdt>
  <w:p w14:paraId="395C5178" w14:textId="77777777" w:rsidR="00D60285" w:rsidRDefault="00D602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236F" w14:textId="77777777" w:rsidR="00413EEF" w:rsidRDefault="00413EEF">
      <w:pPr>
        <w:spacing w:after="0" w:line="240" w:lineRule="auto"/>
      </w:pPr>
      <w:r>
        <w:separator/>
      </w:r>
    </w:p>
  </w:footnote>
  <w:footnote w:type="continuationSeparator" w:id="0">
    <w:p w14:paraId="6954AC26" w14:textId="77777777" w:rsidR="00413EEF" w:rsidRDefault="0041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E5CB" w14:textId="6F277B89" w:rsidR="00D60285" w:rsidRDefault="00000000">
    <w:pPr>
      <w:pStyle w:val="Nagwek"/>
      <w:jc w:val="right"/>
      <w:rPr>
        <w:i/>
        <w:lang w:val="en-US"/>
      </w:rPr>
    </w:pPr>
    <w:r>
      <w:rPr>
        <w:i/>
        <w:lang w:val="en-US"/>
      </w:rPr>
      <w:t xml:space="preserve">Annex no. 5 to the </w:t>
    </w:r>
    <w:r w:rsidR="00FC73E9">
      <w:rPr>
        <w:i/>
        <w:lang w:val="en-US"/>
      </w:rPr>
      <w:t>P</w:t>
    </w:r>
    <w:r>
      <w:rPr>
        <w:i/>
        <w:lang w:val="en-US"/>
      </w:rPr>
      <w:t xml:space="preserve">rogram </w:t>
    </w:r>
    <w:r w:rsidR="00FC73E9">
      <w:rPr>
        <w:i/>
        <w:lang w:val="en-US"/>
      </w:rPr>
      <w:t>D</w:t>
    </w:r>
    <w:r>
      <w:rPr>
        <w:i/>
        <w:lang w:val="en-US"/>
      </w:rPr>
      <w:t>ocumentation</w:t>
    </w:r>
  </w:p>
  <w:p w14:paraId="5E0F4F05" w14:textId="77777777" w:rsidR="00D60285" w:rsidRDefault="00D60285">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A3052"/>
    <w:multiLevelType w:val="multilevel"/>
    <w:tmpl w:val="10E0B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F43CE"/>
    <w:multiLevelType w:val="multilevel"/>
    <w:tmpl w:val="0F0EE6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2AF1408"/>
    <w:multiLevelType w:val="multilevel"/>
    <w:tmpl w:val="6B40D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3206332"/>
    <w:multiLevelType w:val="multilevel"/>
    <w:tmpl w:val="8240619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22541840">
    <w:abstractNumId w:val="3"/>
  </w:num>
  <w:num w:numId="2" w16cid:durableId="1200238182">
    <w:abstractNumId w:val="2"/>
  </w:num>
  <w:num w:numId="3" w16cid:durableId="1116482905">
    <w:abstractNumId w:val="1"/>
  </w:num>
  <w:num w:numId="4" w16cid:durableId="106070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z0rsfxw6p2vx3e9vv0prdz8vzppare2appe&quot;&gt;My EndNote Library&lt;record-ids&gt;&lt;item&gt;1310&lt;/item&gt;&lt;item&gt;1311&lt;/item&gt;&lt;item&gt;1312&lt;/item&gt;&lt;item&gt;1313&lt;/item&gt;&lt;item&gt;1323&lt;/item&gt;&lt;/record-ids&gt;&lt;/item&gt;&lt;/Libraries&gt;"/>
  </w:docVars>
  <w:rsids>
    <w:rsidRoot w:val="00D60285"/>
    <w:rsid w:val="00134B0E"/>
    <w:rsid w:val="0017399C"/>
    <w:rsid w:val="001B5C6A"/>
    <w:rsid w:val="001E2AAB"/>
    <w:rsid w:val="0021387A"/>
    <w:rsid w:val="00413EEF"/>
    <w:rsid w:val="005B0123"/>
    <w:rsid w:val="007F1E7E"/>
    <w:rsid w:val="00907DC4"/>
    <w:rsid w:val="00A16D19"/>
    <w:rsid w:val="00D60285"/>
    <w:rsid w:val="00EE21B9"/>
    <w:rsid w:val="00FC73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7788A50"/>
  <w15:docId w15:val="{7BB61945-BAB1-444D-9A5D-D29368E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A93BDD"/>
    <w:rPr>
      <w:color w:val="0000FF" w:themeColor="hyperlink"/>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styleId="Nierozpoznanawzmianka">
    <w:name w:val="Unresolved Mention"/>
    <w:basedOn w:val="Domylnaczcionkaakapitu"/>
    <w:uiPriority w:val="99"/>
    <w:semiHidden/>
    <w:unhideWhenUsed/>
    <w:qFormat/>
    <w:rsid w:val="00A93BDD"/>
    <w:rPr>
      <w:color w:val="605E5C"/>
      <w:shd w:val="clear" w:color="auto" w:fill="E1DFDD"/>
    </w:rPr>
  </w:style>
  <w:style w:type="character" w:styleId="Numerstrony">
    <w:name w:val="page number"/>
    <w:basedOn w:val="Domylnaczcionkaakapitu"/>
    <w:uiPriority w:val="99"/>
    <w:semiHidden/>
    <w:unhideWhenUsed/>
    <w:qFormat/>
    <w:rsid w:val="001E6C38"/>
  </w:style>
  <w:style w:type="character" w:customStyle="1" w:styleId="EndNoteBibliographyTitleZnak">
    <w:name w:val="EndNote Bibliography Title Znak"/>
    <w:basedOn w:val="Domylnaczcionkaakapitu"/>
    <w:link w:val="EndNoteBibliographyTitle"/>
    <w:qFormat/>
    <w:rsid w:val="00BB3BE9"/>
    <w:rPr>
      <w:rFonts w:ascii="Times New Roman" w:hAnsi="Times New Roman" w:cs="Times New Roman"/>
      <w:sz w:val="20"/>
      <w:lang w:val="en-US"/>
    </w:rPr>
  </w:style>
  <w:style w:type="character" w:customStyle="1" w:styleId="EndNoteBibliographyZnak">
    <w:name w:val="EndNote Bibliography Znak"/>
    <w:basedOn w:val="Domylnaczcionkaakapitu"/>
    <w:link w:val="EndNoteBibliography"/>
    <w:qFormat/>
    <w:rsid w:val="00BB3BE9"/>
    <w:rPr>
      <w:rFonts w:ascii="Times New Roman" w:hAnsi="Times New Roman" w:cs="Times New Roman"/>
      <w:sz w:val="20"/>
      <w:lang w:val="en-U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paragraph" w:customStyle="1" w:styleId="EndNoteBibliographyTitle">
    <w:name w:val="EndNote Bibliography Title"/>
    <w:basedOn w:val="Normalny"/>
    <w:link w:val="EndNoteBibliographyTitleZnak"/>
    <w:qFormat/>
    <w:rsid w:val="00BB3BE9"/>
    <w:pPr>
      <w:spacing w:after="0"/>
      <w:jc w:val="center"/>
    </w:pPr>
    <w:rPr>
      <w:rFonts w:ascii="Times New Roman" w:hAnsi="Times New Roman" w:cs="Times New Roman"/>
      <w:sz w:val="20"/>
      <w:lang w:val="en-US"/>
    </w:rPr>
  </w:style>
  <w:style w:type="paragraph" w:customStyle="1" w:styleId="EndNoteBibliography">
    <w:name w:val="EndNote Bibliography"/>
    <w:basedOn w:val="Normalny"/>
    <w:link w:val="EndNoteBibliographyZnak"/>
    <w:qFormat/>
    <w:rsid w:val="00BB3BE9"/>
    <w:pPr>
      <w:spacing w:line="240" w:lineRule="auto"/>
    </w:pPr>
    <w:rPr>
      <w:rFonts w:ascii="Times New Roman" w:hAnsi="Times New Roman" w:cs="Times New Roman"/>
      <w:sz w:val="20"/>
      <w:lang w:val="en-US"/>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F1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7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D0BD-05CE-401E-B6F4-108717C2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1549</Words>
  <Characters>9294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rc</cp:lastModifiedBy>
  <cp:revision>2</cp:revision>
  <cp:lastPrinted>2019-01-23T11:10:00Z</cp:lastPrinted>
  <dcterms:created xsi:type="dcterms:W3CDTF">2023-09-27T19:07:00Z</dcterms:created>
  <dcterms:modified xsi:type="dcterms:W3CDTF">2023-09-27T19:07:00Z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