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9913" w:type="dxa"/>
        <w:jc w:val="left"/>
        <w:tblInd w:w="-285" w:type="dxa"/>
        <w:tblLayout w:type="fixed"/>
        <w:tblCellMar>
          <w:top w:w="0" w:type="dxa"/>
          <w:left w:w="65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675"/>
        <w:gridCol w:w="9237"/>
      </w:tblGrid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spacing w:lineRule="auto" w:line="36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Tezy na egzamin magisterski – rok akademicki 202</w:t>
            </w:r>
            <w:r>
              <w:rPr>
                <w:rFonts w:cs="Times New Roman"/>
                <w:b/>
                <w:szCs w:val="24"/>
              </w:rPr>
              <w:t>2</w:t>
            </w:r>
            <w:r>
              <w:rPr>
                <w:rFonts w:cs="Times New Roman"/>
                <w:b/>
                <w:szCs w:val="24"/>
              </w:rPr>
              <w:t>/2</w:t>
            </w:r>
            <w:r>
              <w:rPr>
                <w:rFonts w:cs="Times New Roman"/>
                <w:b/>
                <w:szCs w:val="24"/>
              </w:rPr>
              <w:t>3</w:t>
            </w:r>
          </w:p>
          <w:p>
            <w:pPr>
              <w:pStyle w:val="NoSpacing"/>
              <w:widowControl w:val="false"/>
              <w:shd w:val="clear" w:fill="FFFFFF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Instytut Dziennikarstwa i Zarządzania</w:t>
            </w:r>
          </w:p>
          <w:p>
            <w:pPr>
              <w:pStyle w:val="NoSpacing"/>
              <w:widowControl w:val="false"/>
              <w:shd w:val="clear" w:fill="FFFFFF"/>
              <w:jc w:val="center"/>
              <w:rPr>
                <w:rFonts w:cs="Times New Roman"/>
                <w:b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Kierunek – Dziennikarstwo i komunikacja społeczna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Znaczenie dziennikarstwa obywatelskiego we współczesnym społeczeństwie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Ewolucja funkcji mediów masowych w świetle teorii komunikowania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Główne założenia analizy zawartości przekazów medialnych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Paradygmat normatywny i interpretatywny w badaniach nad mediami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Ewolucja znaczenia i roli odbiorcy mediów w świetle wybranych teorii komunikowania masowego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Zastosowanie public relations w życiu gospodarczym, społecznym i kulturze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Zadania mediów w świetle normatywnych teorii mediów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eastAsia="Times New Roman" w:cs="Times New Roman"/>
                <w:color w:val="000000" w:themeColor="text1"/>
                <w:szCs w:val="24"/>
              </w:rPr>
            </w:pPr>
            <w:r>
              <w:rPr>
                <w:rFonts w:eastAsia="Times New Roman" w:cs="Times New Roman"/>
                <w:color w:val="000000" w:themeColor="text1"/>
                <w:szCs w:val="24"/>
              </w:rPr>
              <w:t>Podobieństwa i różnice między kulturą masową i kulturą popularną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  <w:t>Pojęcie dóbr osobistych i ich ochrona w działalności prasowej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</w:pPr>
            <w:r>
              <w:rPr>
                <w:rFonts w:eastAsia="Times New Roman" w:cs="Times New Roman"/>
                <w:color w:val="000000" w:themeColor="text1"/>
                <w:kern w:val="0"/>
                <w:szCs w:val="24"/>
                <w:lang w:eastAsia="pl-PL" w:bidi="ar-SA"/>
              </w:rPr>
              <w:t>Wolność wypowiedzi i jej ograniczenia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Cechy i funkcje mediów lokalnych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 xml:space="preserve">Koncepcje </w:t>
            </w:r>
            <w:r>
              <w:rPr>
                <w:rFonts w:cs="Times New Roman"/>
                <w:i/>
                <w:szCs w:val="24"/>
                <w:lang w:val="en-US"/>
              </w:rPr>
              <w:t>agenda-setting</w:t>
            </w:r>
            <w:r>
              <w:rPr>
                <w:rFonts w:cs="Times New Roman"/>
                <w:szCs w:val="24"/>
                <w:lang w:val="en-US"/>
              </w:rPr>
              <w:t xml:space="preserve"> i </w:t>
            </w:r>
            <w:r>
              <w:rPr>
                <w:rFonts w:cs="Times New Roman"/>
                <w:i/>
                <w:szCs w:val="24"/>
                <w:lang w:val="en-US"/>
              </w:rPr>
              <w:t>agenda-building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  <w:lang w:val="en-US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szCs w:val="24"/>
              </w:rPr>
            </w:pPr>
            <w:r>
              <w:rPr>
                <w:szCs w:val="24"/>
              </w:rPr>
              <w:t>Trzy podstawowe aspekty aktów mowy wg Johna Austina - lokucja, illokucja, perlokucja w kontekście komunikacji medialnej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Pokolenia medialne (X, Y, Z) a ich wizje świata i postrzeganie mediów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Sondaże jako metoda badania opinii publicznej. Zalety i wady sondaży w porównaniu do innych metod.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Konwergencja mediów i jej konsekwencje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Kształtowanie i zmiana opinii publicznej poznawczych koncepcjach zmiany postaw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Kulturowe uwarunkowania komunikacji niewerbalnej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Postmodernizm w kulturze – charakterystyka, przejawy, przedstawiciele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szCs w:val="24"/>
              </w:rPr>
            </w:pPr>
            <w:r>
              <w:rPr>
                <w:szCs w:val="24"/>
              </w:rPr>
              <w:t>Krytyczna analiza dyskursu medialnego (założenia, przedstawiciele)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Znaczenie komunikacji w procesach adaptacji, integracji i asymilacji</w:t>
            </w:r>
            <w:r>
              <w:rPr>
                <w:rFonts w:cs="Times New Roman"/>
                <w:strike/>
                <w:szCs w:val="24"/>
              </w:rPr>
              <w:t xml:space="preserve"> </w:t>
            </w:r>
          </w:p>
        </w:tc>
      </w:tr>
      <w:tr>
        <w:trPr>
          <w:trHeight w:val="124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Stosowanie/wykorzystanie zasad creative writing w pracy w mediach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fill="FFFFFF"/>
              <w:rPr>
                <w:rFonts w:cs="Times New Roman"/>
                <w:strike/>
                <w:color w:val="000000" w:themeColor="text1"/>
              </w:rPr>
            </w:pPr>
            <w:r>
              <w:rPr/>
              <w:t>Kompetencje cyfrowe  w pracy dziennikarza</w:t>
            </w:r>
            <w:bookmarkStart w:id="0" w:name="_GoBack"/>
            <w:bookmarkEnd w:id="0"/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rFonts w:cs="Times New Roman"/>
                <w:szCs w:val="24"/>
              </w:rPr>
            </w:pPr>
            <w:r>
              <w:rPr>
                <w:szCs w:val="24"/>
              </w:rPr>
              <w:t>Instrumenty i techniki promocji w marketingu medialnym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numPr>
                <w:ilvl w:val="0"/>
                <w:numId w:val="2"/>
              </w:numPr>
              <w:shd w:val="clear" w:fill="FFFFFF"/>
              <w:jc w:val="center"/>
              <w:rPr>
                <w:rFonts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widowControl w:val="false"/>
              <w:shd w:val="clear" w:fill="FFFFFF"/>
              <w:rPr>
                <w:color w:val="FF0000"/>
                <w:szCs w:val="24"/>
              </w:rPr>
            </w:pPr>
            <w:r>
              <w:rPr>
                <w:szCs w:val="24"/>
              </w:rPr>
              <w:t>Założenia Karty Etycznej Mediów i ich znaczenie dla dziennikarza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hd w:val="clear" w:fill="FFFFFF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hd w:val="clear" w:fill="FFFFFF"/>
        <w:rPr>
          <w:color w:val="FF0000"/>
        </w:rPr>
      </w:pPr>
      <w:r>
        <w:rPr>
          <w:color w:val="FF0000"/>
        </w:rPr>
      </w:r>
    </w:p>
    <w:p>
      <w:pPr>
        <w:pStyle w:val="Normal"/>
        <w:shd w:val="clear" w:fill="FFFFFF"/>
        <w:rPr>
          <w:color w:val="FF0000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keepNext w:val="true"/>
      <w:widowControl w:val="false"/>
      <w:shd w:val="clear" w:color="auto" w:fill="FFFFFF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Gwka"/>
    <w:next w:val="Tretekstu"/>
    <w:qFormat/>
    <w:pPr>
      <w:numPr>
        <w:ilvl w:val="0"/>
        <w:numId w:val="1"/>
      </w:numPr>
      <w:shd w:val="clear" w:fill="FFFFFF"/>
      <w:outlineLvl w:val="0"/>
    </w:pPr>
    <w:rPr>
      <w:b/>
      <w:bCs/>
    </w:rPr>
  </w:style>
  <w:style w:type="paragraph" w:styleId="Nagwek2">
    <w:name w:val="Heading 2"/>
    <w:basedOn w:val="Gwka"/>
    <w:next w:val="Tretekstu"/>
    <w:qFormat/>
    <w:pPr>
      <w:numPr>
        <w:ilvl w:val="1"/>
        <w:numId w:val="1"/>
      </w:numPr>
      <w:shd w:val="clear" w:fill="FFFFFF"/>
      <w:outlineLvl w:val="1"/>
    </w:pPr>
    <w:rPr>
      <w:b/>
      <w:bCs/>
      <w:i/>
      <w:iCs/>
    </w:rPr>
  </w:style>
  <w:style w:type="paragraph" w:styleId="Nagwek3">
    <w:name w:val="Heading 3"/>
    <w:basedOn w:val="Gwka"/>
    <w:next w:val="Tretekstu"/>
    <w:qFormat/>
    <w:pPr>
      <w:numPr>
        <w:ilvl w:val="2"/>
        <w:numId w:val="1"/>
      </w:numPr>
      <w:shd w:val="clear" w:fill="FFFFFF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/>
  </w:style>
  <w:style w:type="character" w:styleId="TekstdymkaZnak" w:customStyle="1">
    <w:name w:val="Tekst dymka Znak"/>
    <w:basedOn w:val="DefaultParagraphFont"/>
    <w:uiPriority w:val="99"/>
    <w:semiHidden/>
    <w:qFormat/>
    <w:rsid w:val="00e23d38"/>
    <w:rPr>
      <w:rFonts w:ascii="Segoe UI" w:hAnsi="Segoe UI"/>
      <w:sz w:val="18"/>
      <w:szCs w:val="16"/>
      <w:shd w:fill="FFFFFF" w:val="clear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501a3"/>
    <w:rPr>
      <w:sz w:val="16"/>
      <w:szCs w:val="16"/>
    </w:rPr>
  </w:style>
  <w:style w:type="character" w:styleId="TekstkomentarzaZnak" w:customStyle="1">
    <w:name w:val="Tekst komentarza Znak"/>
    <w:basedOn w:val="DefaultParagraphFont"/>
    <w:uiPriority w:val="99"/>
    <w:qFormat/>
    <w:rsid w:val="006501a3"/>
    <w:rPr>
      <w:sz w:val="20"/>
      <w:szCs w:val="18"/>
      <w:shd w:fill="FFFFFF" w:val="clear"/>
    </w:rPr>
  </w:style>
  <w:style w:type="character" w:styleId="TematkomentarzaZnak" w:customStyle="1">
    <w:name w:val="Temat komentarza Znak"/>
    <w:basedOn w:val="TekstkomentarzaZnak"/>
    <w:uiPriority w:val="99"/>
    <w:semiHidden/>
    <w:qFormat/>
    <w:rsid w:val="006501a3"/>
    <w:rPr>
      <w:b/>
      <w:bCs/>
      <w:sz w:val="20"/>
      <w:szCs w:val="18"/>
      <w:shd w:fill="FFFFFF" w:val="clear"/>
    </w:rPr>
  </w:style>
  <w:style w:type="paragraph" w:styleId="Nagwek">
    <w:name w:val="Nagłówek"/>
    <w:basedOn w:val="Normal"/>
    <w:next w:val="Tretekstu"/>
    <w:qFormat/>
    <w:pPr>
      <w:keepNext w:val="true"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hd w:val="clear" w:fill="FFFFFF"/>
      <w:spacing w:before="0" w:after="120"/>
    </w:pPr>
    <w:rPr/>
  </w:style>
  <w:style w:type="paragraph" w:styleId="Lista">
    <w:name w:val="List"/>
    <w:basedOn w:val="Tretekstu"/>
    <w:pPr>
      <w:shd w:val="clear" w:fill="FFFFFF"/>
    </w:pPr>
    <w:rPr/>
  </w:style>
  <w:style w:type="paragraph" w:styleId="Podpis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  <w:shd w:val="clear" w:fill="FFFFFF"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shd w:val="clear" w:fill="FFFFFF"/>
      <w:spacing w:before="240" w:after="120"/>
    </w:pPr>
    <w:rPr>
      <w:rFonts w:ascii="Arial" w:hAnsi="Arial"/>
      <w:sz w:val="28"/>
      <w:szCs w:val="28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i/>
      <w:iCs/>
    </w:rPr>
  </w:style>
  <w:style w:type="paragraph" w:styleId="Zawartotabeli" w:customStyle="1">
    <w:name w:val="Zawartość tabeli"/>
    <w:basedOn w:val="Normal"/>
    <w:qFormat/>
    <w:pPr>
      <w:suppressLineNumbers/>
      <w:shd w:val="clear" w:fill="FFFFFF"/>
    </w:pPr>
    <w:rPr/>
  </w:style>
  <w:style w:type="paragraph" w:styleId="Tekstwstpniesformatowany" w:customStyle="1">
    <w:name w:val="Tekst wstępnie sformatowany"/>
    <w:basedOn w:val="Normal"/>
    <w:qFormat/>
    <w:pPr>
      <w:shd w:val="clear" w:fill="FFFFFF"/>
    </w:pPr>
    <w:rPr>
      <w:rFonts w:ascii="Courier New" w:hAnsi="Courier New" w:eastAsia="Courier New" w:cs="Courier New"/>
      <w:sz w:val="20"/>
      <w:szCs w:val="20"/>
    </w:rPr>
  </w:style>
  <w:style w:type="paragraph" w:styleId="Cytaty" w:customStyle="1">
    <w:name w:val="Cytaty"/>
    <w:basedOn w:val="Normal"/>
    <w:qFormat/>
    <w:pPr>
      <w:shd w:val="clear" w:fill="FFFFFF"/>
      <w:spacing w:before="0" w:after="283"/>
      <w:ind w:left="567" w:right="567" w:hanging="0"/>
    </w:pPr>
    <w:rPr/>
  </w:style>
  <w:style w:type="paragraph" w:styleId="Tytu">
    <w:name w:val="Title"/>
    <w:basedOn w:val="Gwka"/>
    <w:next w:val="Tretekstu"/>
    <w:qFormat/>
    <w:pPr>
      <w:shd w:val="clear" w:fill="FFFFFF"/>
      <w:jc w:val="center"/>
    </w:pPr>
    <w:rPr>
      <w:b/>
      <w:bCs/>
      <w:sz w:val="36"/>
      <w:szCs w:val="36"/>
    </w:rPr>
  </w:style>
  <w:style w:type="paragraph" w:styleId="Podtytu">
    <w:name w:val="Subtitle"/>
    <w:basedOn w:val="Gwka"/>
    <w:next w:val="Tretekstu"/>
    <w:qFormat/>
    <w:pPr>
      <w:shd w:val="clear" w:fill="FFFFFF"/>
      <w:jc w:val="center"/>
    </w:pPr>
    <w:rPr>
      <w:i/>
      <w:iCs/>
    </w:rPr>
  </w:style>
  <w:style w:type="paragraph" w:styleId="ListParagraph">
    <w:name w:val="List Paragraph"/>
    <w:basedOn w:val="Normal"/>
    <w:uiPriority w:val="34"/>
    <w:qFormat/>
    <w:rsid w:val="00b77a7f"/>
    <w:pPr>
      <w:keepNext w:val="false"/>
      <w:widowControl/>
      <w:shd w:val="clear" w:color="auto" w:fill="auto"/>
      <w:suppressAutoHyphens w:val="false"/>
      <w:spacing w:lineRule="auto" w:line="276" w:before="0" w:after="200"/>
      <w:ind w:left="720" w:hanging="0"/>
      <w:contextualSpacing/>
      <w:textAlignment w:val="auto"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paragraph" w:styleId="NoSpacing">
    <w:name w:val="No Spacing"/>
    <w:uiPriority w:val="1"/>
    <w:qFormat/>
    <w:rsid w:val="00b444d1"/>
    <w:pPr>
      <w:keepNext w:val="true"/>
      <w:widowControl w:val="false"/>
      <w:shd w:val="clear" w:color="auto" w:fill="FFFFFF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1"/>
      <w:lang w:val="pl-PL" w:eastAsia="zh-C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23d38"/>
    <w:pPr>
      <w:shd w:val="clear" w:fill="FFFFFF"/>
    </w:pPr>
    <w:rPr>
      <w:rFonts w:ascii="Segoe UI" w:hAnsi="Segoe UI"/>
      <w:sz w:val="18"/>
      <w:szCs w:val="16"/>
    </w:rPr>
  </w:style>
  <w:style w:type="paragraph" w:styleId="Revision">
    <w:name w:val="Revision"/>
    <w:uiPriority w:val="99"/>
    <w:semiHidden/>
    <w:qFormat/>
    <w:rsid w:val="006501a3"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SimSun" w:cs="Mangal"/>
      <w:color w:val="auto"/>
      <w:kern w:val="2"/>
      <w:sz w:val="24"/>
      <w:szCs w:val="21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501a3"/>
    <w:pPr>
      <w:shd w:val="clear" w:fill="FFFFFF"/>
    </w:pPr>
    <w:rPr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501a3"/>
    <w:pPr>
      <w:shd w:val="clear" w:fill="FFFFFF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writefull-cache xmlns="urn:writefull-cache:Suggestions">{"suggestions":{},"typeOfAccount":"freemium"}</writefull-cache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E3441B765C5841A43C7E28D6E52C69" ma:contentTypeVersion="2" ma:contentTypeDescription="Utwórz nowy dokument." ma:contentTypeScope="" ma:versionID="92b126a946b23fb99920c896a732b9fa">
  <xsd:schema xmlns:xsd="http://www.w3.org/2001/XMLSchema" xmlns:xs="http://www.w3.org/2001/XMLSchema" xmlns:p="http://schemas.microsoft.com/office/2006/metadata/properties" xmlns:ns2="f02c3d33-da00-4e86-9483-f1dabcd168a2" targetNamespace="http://schemas.microsoft.com/office/2006/metadata/properties" ma:root="true" ma:fieldsID="f1f640620f2b83e0ff8eaf5a8c3e78ea" ns2:_="">
    <xsd:import namespace="f02c3d33-da00-4e86-9483-f1dabcd16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c3d33-da00-4e86-9483-f1dabcd16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C04682-A1C0-4B60-9E43-A407A1A3AF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375183-81FA-48ED-A35F-EEF2360496EE}">
  <ds:schemaRefs>
    <ds:schemaRef ds:uri="urn:writefull-cache:Suggestions"/>
  </ds:schemaRefs>
</ds:datastoreItem>
</file>

<file path=customXml/itemProps3.xml><?xml version="1.0" encoding="utf-8"?>
<ds:datastoreItem xmlns:ds="http://schemas.openxmlformats.org/officeDocument/2006/customXml" ds:itemID="{AC536583-27BF-4C2A-B619-1270CB88D8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2c3d33-da00-4e86-9483-f1dabcd16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5F8BB4-EE2A-4B58-B2B2-6AB215D061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LibreOffice/7.4.6.2$Windows_X86_64 LibreOffice_project/5b1f5509c2decdade7fda905e3e1429a67acd63d</Application>
  <AppVersion>15.0000</AppVersion>
  <Pages>1</Pages>
  <Words>239</Words>
  <Characters>1594</Characters>
  <CharactersWithSpaces>1785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2021-12-13T11:33:00Z</dcterms:created>
  <dc:creator>Paweł Nowak</dc:creator>
  <dc:description/>
  <dc:language>pl-PL</dc:language>
  <cp:lastModifiedBy/>
  <cp:lastPrinted>2021-06-23T12:43:00Z</cp:lastPrinted>
  <dcterms:modified xsi:type="dcterms:W3CDTF">2023-04-05T10:29:38Z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0x0101000BE3441B765C5841A43C7E28D6E52C69</vt:lpwstr>
  </property>
</Properties>
</file>