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F53D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KARTA PRZEDMIOTU </w:t>
      </w:r>
    </w:p>
    <w:p w14:paraId="76131BFE" w14:textId="51F1272E" w:rsidR="00F24BBC" w:rsidRDefault="00E44E0A" w:rsidP="00F24B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t>Cykl kszta</w:t>
      </w:r>
      <w:r>
        <w:rPr>
          <w:rFonts w:ascii="Calibri" w:hAnsi="Calibri" w:cs="Calibri"/>
          <w:kern w:val="0"/>
        </w:rPr>
        <w:t xml:space="preserve">łcenia od roku akademickiego: </w:t>
      </w:r>
      <w:r w:rsidR="004030A9">
        <w:rPr>
          <w:rFonts w:ascii="Calibri" w:hAnsi="Calibri" w:cs="Calibri"/>
          <w:kern w:val="0"/>
        </w:rPr>
        <w:t>2025/2026</w:t>
      </w:r>
    </w:p>
    <w:p w14:paraId="5625E29F" w14:textId="77777777" w:rsidR="00E44E0A" w:rsidRDefault="00E44E0A" w:rsidP="00F24B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en-US"/>
        </w:rPr>
      </w:pPr>
      <w:r>
        <w:rPr>
          <w:rFonts w:ascii="Calibri" w:hAnsi="Calibri" w:cs="Calibri"/>
          <w:b/>
          <w:bCs/>
          <w:kern w:val="0"/>
          <w:lang w:val="en-US"/>
        </w:rPr>
        <w:t>Dane podstawowe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44E0A" w14:paraId="7DDB7B63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3D7A4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Nazwa przedmiotu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454F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Obrazy przyrody w sztuce </w:t>
            </w:r>
          </w:p>
        </w:tc>
      </w:tr>
      <w:tr w:rsidR="00E44E0A" w14:paraId="274E844C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197CFF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Nazwa przedmiotu w j</w:t>
            </w:r>
            <w:r>
              <w:rPr>
                <w:rFonts w:ascii="Calibri" w:hAnsi="Calibri" w:cs="Calibri"/>
                <w:kern w:val="0"/>
              </w:rPr>
              <w:t>ęzyku angielskim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DD428A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Images of nature in art </w:t>
            </w:r>
          </w:p>
        </w:tc>
      </w:tr>
      <w:tr w:rsidR="00E44E0A" w14:paraId="22B903C0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361B20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Kierunek studiów 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BB40F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Historia sztuki</w:t>
            </w:r>
          </w:p>
        </w:tc>
      </w:tr>
      <w:tr w:rsidR="00E44E0A" w14:paraId="25F84E5A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D1AE6C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Poziom studiów (I, II, jednolite magisterskie)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D3EA0" w14:textId="77777777" w:rsidR="00E44E0A" w:rsidRDefault="0032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I</w:t>
            </w:r>
            <w:r w:rsidR="00147A4B">
              <w:rPr>
                <w:rFonts w:ascii="Calibri" w:hAnsi="Calibri" w:cs="Calibri"/>
                <w:kern w:val="0"/>
                <w:lang w:val="en-US"/>
              </w:rPr>
              <w:t>I</w:t>
            </w:r>
          </w:p>
        </w:tc>
      </w:tr>
      <w:tr w:rsidR="00E44E0A" w14:paraId="55B065FF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29E73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Forma studiów (stacjonarne, niestacjonarne)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56DC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stacjonarne</w:t>
            </w:r>
          </w:p>
        </w:tc>
      </w:tr>
      <w:tr w:rsidR="00E44E0A" w14:paraId="35EF2980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45BC27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Dyscyplina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0202C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Nauki o sztuce</w:t>
            </w:r>
          </w:p>
        </w:tc>
      </w:tr>
      <w:tr w:rsidR="00E44E0A" w14:paraId="3F27D6B0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17F489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J</w:t>
            </w:r>
            <w:r>
              <w:rPr>
                <w:rFonts w:ascii="Calibri" w:hAnsi="Calibri" w:cs="Calibri"/>
                <w:kern w:val="0"/>
              </w:rPr>
              <w:t>ęzyk wykładowy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CE7D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polski</w:t>
            </w:r>
          </w:p>
        </w:tc>
      </w:tr>
    </w:tbl>
    <w:p w14:paraId="7663E9C3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44E0A" w14:paraId="1BCEA0ED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0BD72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Koordynator przedmiotu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9A9A4" w14:textId="5D39446D" w:rsidR="00E44E0A" w:rsidRDefault="002A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d</w:t>
            </w:r>
            <w:r w:rsidR="00E44E0A">
              <w:rPr>
                <w:rFonts w:ascii="Calibri" w:hAnsi="Calibri" w:cs="Calibri"/>
                <w:kern w:val="0"/>
                <w:lang w:val="en-US"/>
              </w:rPr>
              <w:t>r Ma</w:t>
            </w:r>
            <w:r w:rsidR="00E44E0A">
              <w:rPr>
                <w:rFonts w:ascii="Calibri" w:hAnsi="Calibri" w:cs="Calibri"/>
                <w:kern w:val="0"/>
              </w:rPr>
              <w:t>łgorzata Żak-Kulesza</w:t>
            </w:r>
          </w:p>
          <w:p w14:paraId="63FDD483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</w:p>
        </w:tc>
      </w:tr>
    </w:tbl>
    <w:p w14:paraId="610056D3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E44E0A" w14:paraId="6FE85F1A" w14:textId="77777777">
        <w:trPr>
          <w:trHeight w:val="1"/>
        </w:trPr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0FB55E" w14:textId="77777777" w:rsidR="00E44E0A" w:rsidRPr="002A2BC9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 w:rsidRPr="002A2BC9">
              <w:rPr>
                <w:rFonts w:ascii="Calibri" w:hAnsi="Calibri" w:cs="Calibri"/>
                <w:kern w:val="0"/>
                <w:lang w:val="en-US"/>
              </w:rPr>
              <w:t>Forma zaj</w:t>
            </w:r>
            <w:r w:rsidRPr="002A2BC9">
              <w:rPr>
                <w:rFonts w:ascii="Calibri" w:hAnsi="Calibri" w:cs="Calibri"/>
                <w:kern w:val="0"/>
              </w:rPr>
              <w:t xml:space="preserve">ęć </w:t>
            </w:r>
            <w:r w:rsidRPr="002A2BC9">
              <w:rPr>
                <w:rFonts w:ascii="Calibri" w:hAnsi="Calibri" w:cs="Calibri"/>
                <w:i/>
                <w:iCs/>
                <w:kern w:val="0"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ADB363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Liczba godzin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7A771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semestr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F890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 w:rsidRPr="00AE2464">
              <w:rPr>
                <w:rFonts w:ascii="Calibri" w:hAnsi="Calibri" w:cs="Calibri"/>
                <w:kern w:val="0"/>
                <w:lang w:val="en-US"/>
              </w:rPr>
              <w:t>Punkty ECTS</w:t>
            </w:r>
          </w:p>
        </w:tc>
      </w:tr>
      <w:tr w:rsidR="00E44E0A" w14:paraId="4D9487F9" w14:textId="77777777" w:rsidTr="00EE6E01">
        <w:trPr>
          <w:trHeight w:val="77"/>
        </w:trPr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563ED" w14:textId="1413AB21" w:rsidR="00E44E0A" w:rsidRPr="002A2BC9" w:rsidRDefault="000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 w:rsidRPr="002A2BC9">
              <w:rPr>
                <w:rFonts w:ascii="Calibri" w:hAnsi="Calibri" w:cs="Calibri"/>
                <w:kern w:val="0"/>
                <w:lang w:val="en-US"/>
              </w:rPr>
              <w:t>konwersatorium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276220" w14:textId="77777777" w:rsidR="00E44E0A" w:rsidRDefault="00384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30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C361A" w14:textId="77777777" w:rsidR="00E44E0A" w:rsidRDefault="00147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II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43A12" w14:textId="77777777" w:rsidR="00E44E0A" w:rsidRDefault="00D96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2</w:t>
            </w:r>
          </w:p>
        </w:tc>
      </w:tr>
    </w:tbl>
    <w:p w14:paraId="56314794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5"/>
        <w:gridCol w:w="6977"/>
      </w:tblGrid>
      <w:tr w:rsidR="00E44E0A" w14:paraId="19271790" w14:textId="77777777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93D6BA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Wymagania wst</w:t>
            </w:r>
            <w:r>
              <w:rPr>
                <w:rFonts w:ascii="Calibri" w:hAnsi="Calibri" w:cs="Calibri"/>
                <w:kern w:val="0"/>
              </w:rPr>
              <w:t>ępne</w:t>
            </w:r>
          </w:p>
        </w:tc>
        <w:tc>
          <w:tcPr>
            <w:tcW w:w="6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16ED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Brak </w:t>
            </w:r>
          </w:p>
        </w:tc>
      </w:tr>
    </w:tbl>
    <w:p w14:paraId="0BBFABC8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p w14:paraId="532DE189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p w14:paraId="2232225B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Cele kszta</w:t>
      </w:r>
      <w:r>
        <w:rPr>
          <w:rFonts w:ascii="Calibri" w:hAnsi="Calibri" w:cs="Calibri"/>
          <w:b/>
          <w:bCs/>
          <w:kern w:val="0"/>
        </w:rPr>
        <w:t xml:space="preserve">łcenia dla przedmiotu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E44E0A" w14:paraId="1BEC6FE5" w14:textId="77777777">
        <w:trPr>
          <w:trHeight w:val="1"/>
        </w:trPr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5CD1E0" w14:textId="77777777" w:rsidR="00482B35" w:rsidRDefault="00E44E0A" w:rsidP="00482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C1 </w:t>
            </w:r>
            <w:r w:rsidR="00482B35" w:rsidRPr="00482B35">
              <w:rPr>
                <w:rFonts w:ascii="Calibri" w:hAnsi="Calibri" w:cs="Calibri"/>
                <w:kern w:val="0"/>
                <w:lang w:val="en-US"/>
              </w:rPr>
              <w:t>Wspieranie</w:t>
            </w:r>
            <w:r w:rsidR="00482B35">
              <w:rPr>
                <w:rFonts w:ascii="Calibri" w:hAnsi="Calibri" w:cs="Calibri"/>
                <w:kern w:val="0"/>
                <w:lang w:val="en-US"/>
              </w:rPr>
              <w:t xml:space="preserve">, </w:t>
            </w:r>
            <w:r w:rsidR="00482B35" w:rsidRPr="00482B35">
              <w:rPr>
                <w:rFonts w:ascii="Calibri" w:hAnsi="Calibri" w:cs="Calibri"/>
                <w:kern w:val="0"/>
                <w:lang w:val="en-US"/>
              </w:rPr>
              <w:t xml:space="preserve">rozwijanie/pogłębianie zainteresowań </w:t>
            </w:r>
            <w:r w:rsidR="00482B35">
              <w:rPr>
                <w:rFonts w:ascii="Calibri" w:hAnsi="Calibri" w:cs="Calibri"/>
                <w:kern w:val="0"/>
                <w:lang w:val="en-US"/>
              </w:rPr>
              <w:t xml:space="preserve">studentów </w:t>
            </w:r>
            <w:r w:rsidR="00482B35" w:rsidRPr="00482B35">
              <w:rPr>
                <w:rFonts w:ascii="Calibri" w:hAnsi="Calibri" w:cs="Calibri"/>
                <w:kern w:val="0"/>
                <w:lang w:val="en-US"/>
              </w:rPr>
              <w:t>obrazowaniem przyrody w sztuce, odkrywaniem źródeł inspiracji artystycznych i stanu wiedzy na temat świata przyrody</w:t>
            </w:r>
          </w:p>
        </w:tc>
      </w:tr>
      <w:tr w:rsidR="00E44E0A" w14:paraId="427D0061" w14:textId="77777777">
        <w:trPr>
          <w:trHeight w:val="1"/>
        </w:trPr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D5EDC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C2 </w:t>
            </w:r>
            <w:r w:rsidR="00936FFA" w:rsidRPr="00936FFA">
              <w:rPr>
                <w:rFonts w:ascii="Calibri" w:hAnsi="Calibri" w:cs="Calibri"/>
                <w:kern w:val="0"/>
                <w:lang w:val="en-US"/>
              </w:rPr>
              <w:t>Student rozpoznaje przemiany w sposobie odwzorowywania roślin w sztuce oraz wpływ myśli filozoficznej i zainteresowań poznawczych na ich formę</w:t>
            </w:r>
          </w:p>
        </w:tc>
      </w:tr>
    </w:tbl>
    <w:p w14:paraId="508456A3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lang w:val="en-US"/>
        </w:rPr>
      </w:pPr>
    </w:p>
    <w:p w14:paraId="7FFC9D67" w14:textId="77777777" w:rsidR="00E44E0A" w:rsidRDefault="00E44E0A" w:rsidP="00EE6E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-US"/>
        </w:rPr>
      </w:pPr>
    </w:p>
    <w:p w14:paraId="192F71BB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Efekty uczenia si</w:t>
      </w:r>
      <w:r>
        <w:rPr>
          <w:rFonts w:ascii="Calibri" w:hAnsi="Calibri" w:cs="Calibri"/>
          <w:b/>
          <w:bCs/>
          <w:kern w:val="0"/>
        </w:rPr>
        <w:t>ę dla przedmiotu wraz z odniesieniem do efektów kierunkowych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2158"/>
      </w:tblGrid>
      <w:tr w:rsidR="00E44E0A" w14:paraId="367CABC3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2AC968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Symbol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7D76A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Opis efektu przedmiotowego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3D65F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Odniesienie do efektu kierunkowego</w:t>
            </w:r>
          </w:p>
        </w:tc>
      </w:tr>
      <w:tr w:rsidR="00E44E0A" w14:paraId="1F033479" w14:textId="77777777">
        <w:trPr>
          <w:trHeight w:val="1"/>
        </w:trPr>
        <w:tc>
          <w:tcPr>
            <w:tcW w:w="9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6302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WIEDZA</w:t>
            </w:r>
          </w:p>
        </w:tc>
      </w:tr>
      <w:tr w:rsidR="00E44E0A" w14:paraId="156A80F7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0BEA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W_01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FDFF2" w14:textId="77777777" w:rsidR="00482B35" w:rsidRPr="00936FFA" w:rsidRDefault="00482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  <w:r w:rsidRPr="00482B35">
              <w:rPr>
                <w:rFonts w:ascii="Calibri" w:hAnsi="Calibri" w:cs="Calibri"/>
                <w:kern w:val="0"/>
              </w:rPr>
              <w:t xml:space="preserve">Student </w:t>
            </w:r>
            <w:r w:rsidR="00936FFA">
              <w:rPr>
                <w:rFonts w:ascii="Calibri" w:hAnsi="Calibri" w:cs="Calibri"/>
                <w:kern w:val="0"/>
              </w:rPr>
              <w:t>rozpoznaje różne</w:t>
            </w:r>
            <w:r w:rsidRPr="00482B35">
              <w:rPr>
                <w:rFonts w:ascii="Calibri" w:hAnsi="Calibri" w:cs="Calibri"/>
                <w:kern w:val="0"/>
              </w:rPr>
              <w:t xml:space="preserve"> źródła zdobywania wiedzy o świecie przyrody w dawnych wiekach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F0C5F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K_W0</w:t>
            </w:r>
            <w:r w:rsidR="00480861">
              <w:rPr>
                <w:rFonts w:ascii="Calibri" w:hAnsi="Calibri" w:cs="Calibri"/>
                <w:kern w:val="0"/>
                <w:lang w:val="en-US"/>
              </w:rPr>
              <w:t>3</w:t>
            </w:r>
          </w:p>
        </w:tc>
      </w:tr>
      <w:tr w:rsidR="00E44E0A" w14:paraId="6B9A8D88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23F4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W_02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32FF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Student </w:t>
            </w:r>
            <w:r w:rsidR="003E6429">
              <w:rPr>
                <w:rFonts w:ascii="Calibri" w:hAnsi="Calibri" w:cs="Calibri"/>
                <w:kern w:val="0"/>
                <w:lang w:val="en-US"/>
              </w:rPr>
              <w:t xml:space="preserve">w sposób </w:t>
            </w:r>
            <w:r w:rsidR="00936FFA">
              <w:rPr>
                <w:rFonts w:ascii="Calibri" w:hAnsi="Calibri" w:cs="Calibri"/>
                <w:kern w:val="0"/>
                <w:lang w:val="en-US"/>
              </w:rPr>
              <w:t xml:space="preserve">pogłębiony </w:t>
            </w:r>
            <w:r w:rsidR="003E6429">
              <w:rPr>
                <w:rFonts w:ascii="Calibri" w:hAnsi="Calibri" w:cs="Calibri"/>
                <w:kern w:val="0"/>
                <w:lang w:val="en-US"/>
              </w:rPr>
              <w:t xml:space="preserve">charakteryzuje </w:t>
            </w:r>
            <w:r w:rsidR="00936FFA">
              <w:rPr>
                <w:rFonts w:ascii="Calibri" w:hAnsi="Calibri" w:cs="Calibri"/>
                <w:kern w:val="0"/>
                <w:lang w:val="en-US"/>
              </w:rPr>
              <w:t>wybrane sposoby</w:t>
            </w:r>
            <w:r w:rsidR="003E6429">
              <w:rPr>
                <w:rFonts w:ascii="Calibri" w:hAnsi="Calibri" w:cs="Calibri"/>
                <w:kern w:val="0"/>
                <w:lang w:val="en-US"/>
              </w:rPr>
              <w:t xml:space="preserve"> obrazowani</w:t>
            </w:r>
            <w:r w:rsidR="00936FFA">
              <w:rPr>
                <w:rFonts w:ascii="Calibri" w:hAnsi="Calibri" w:cs="Calibri"/>
                <w:kern w:val="0"/>
                <w:lang w:val="en-US"/>
              </w:rPr>
              <w:t>a</w:t>
            </w:r>
            <w:r w:rsidR="003E6429">
              <w:rPr>
                <w:rFonts w:ascii="Calibri" w:hAnsi="Calibri" w:cs="Calibri"/>
                <w:kern w:val="0"/>
                <w:lang w:val="en-US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przyrod</w:t>
            </w:r>
            <w:r w:rsidR="003E6429">
              <w:rPr>
                <w:rFonts w:ascii="Calibri" w:hAnsi="Calibri" w:cs="Calibri"/>
                <w:kern w:val="0"/>
              </w:rPr>
              <w:t xml:space="preserve">y w sztuce, uwzględniając </w:t>
            </w:r>
            <w:r>
              <w:rPr>
                <w:rFonts w:ascii="Calibri" w:hAnsi="Calibri" w:cs="Calibri"/>
                <w:kern w:val="0"/>
              </w:rPr>
              <w:t>kontekst kulturowy</w:t>
            </w:r>
            <w:r w:rsidR="00A03415">
              <w:rPr>
                <w:rFonts w:ascii="Calibri" w:hAnsi="Calibri" w:cs="Calibri"/>
                <w:kern w:val="0"/>
              </w:rPr>
              <w:t xml:space="preserve"> i </w:t>
            </w:r>
            <w:r>
              <w:rPr>
                <w:rFonts w:ascii="Calibri" w:hAnsi="Calibri" w:cs="Calibri"/>
                <w:kern w:val="0"/>
              </w:rPr>
              <w:t xml:space="preserve">wpływ myśli filozoficznej </w:t>
            </w:r>
            <w:r w:rsidR="00936FFA">
              <w:rPr>
                <w:rFonts w:ascii="Calibri" w:hAnsi="Calibri" w:cs="Calibri"/>
                <w:kern w:val="0"/>
              </w:rPr>
              <w:t>oraz zainteresowania poznawcze epok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3B2A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K_W0</w:t>
            </w:r>
            <w:r w:rsidR="00A03415">
              <w:rPr>
                <w:rFonts w:ascii="Calibri" w:hAnsi="Calibri" w:cs="Calibri"/>
                <w:kern w:val="0"/>
                <w:lang w:val="en-US"/>
              </w:rPr>
              <w:t>3</w:t>
            </w:r>
          </w:p>
        </w:tc>
      </w:tr>
      <w:tr w:rsidR="00E44E0A" w14:paraId="327E370B" w14:textId="77777777">
        <w:trPr>
          <w:trHeight w:val="1"/>
        </w:trPr>
        <w:tc>
          <w:tcPr>
            <w:tcW w:w="9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48FD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</w:p>
        </w:tc>
      </w:tr>
    </w:tbl>
    <w:p w14:paraId="2F126CFA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b/>
          <w:bCs/>
          <w:kern w:val="0"/>
          <w:lang w:val="en-US"/>
        </w:rPr>
      </w:pPr>
    </w:p>
    <w:p w14:paraId="70EB6D56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lastRenderedPageBreak/>
        <w:t>Opis przedmiotu/ tre</w:t>
      </w:r>
      <w:r>
        <w:rPr>
          <w:rFonts w:ascii="Calibri" w:hAnsi="Calibri" w:cs="Calibri"/>
          <w:b/>
          <w:bCs/>
          <w:kern w:val="0"/>
        </w:rPr>
        <w:t>ści programowe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E44E0A" w14:paraId="46EE9B38" w14:textId="77777777">
        <w:trPr>
          <w:trHeight w:val="1"/>
        </w:trPr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CE7721" w14:textId="77777777" w:rsidR="00E44E0A" w:rsidRDefault="00AD2044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Starożytna </w:t>
            </w:r>
            <w:r w:rsidR="00E44E0A">
              <w:rPr>
                <w:rFonts w:ascii="Calibri" w:hAnsi="Calibri" w:cs="Calibri"/>
                <w:kern w:val="0"/>
                <w:lang w:val="en-US"/>
              </w:rPr>
              <w:t xml:space="preserve">wiedza przyrodnicza i jej europejska recepcja </w:t>
            </w:r>
          </w:p>
          <w:p w14:paraId="15BCDC45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Średniowieczne źródła wiedzy o przyrodzie - traktaty i encyklopedie na temat wiedzy o świecie przyrody </w:t>
            </w:r>
          </w:p>
          <w:p w14:paraId="095B0E26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Ogrody </w:t>
            </w:r>
            <w:r>
              <w:rPr>
                <w:rFonts w:ascii="Calibri" w:hAnsi="Calibri" w:cs="Calibri"/>
                <w:kern w:val="0"/>
              </w:rPr>
              <w:t>średniowieczne</w:t>
            </w:r>
            <w:r w:rsidR="00321480">
              <w:rPr>
                <w:rFonts w:ascii="Calibri" w:hAnsi="Calibri" w:cs="Calibri"/>
                <w:kern w:val="0"/>
              </w:rPr>
              <w:t xml:space="preserve"> w sztuce</w:t>
            </w:r>
            <w:r>
              <w:rPr>
                <w:rFonts w:ascii="Calibri" w:hAnsi="Calibri" w:cs="Calibri"/>
                <w:kern w:val="0"/>
              </w:rPr>
              <w:t>. Formy, funkcje, aranżacje historycznych ogrodów.</w:t>
            </w:r>
          </w:p>
          <w:p w14:paraId="053A7B6F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Dzie</w:t>
            </w:r>
            <w:r>
              <w:rPr>
                <w:rFonts w:ascii="Calibri" w:hAnsi="Calibri" w:cs="Calibri"/>
                <w:kern w:val="0"/>
              </w:rPr>
              <w:t xml:space="preserve">ła agronomiczne, kalendarze oraz dekoracje freskowe wnętrz obrazujące </w:t>
            </w:r>
            <w:r w:rsidR="00EE6E01">
              <w:rPr>
                <w:rFonts w:ascii="Calibri" w:hAnsi="Calibri" w:cs="Calibri"/>
                <w:kern w:val="0"/>
              </w:rPr>
              <w:t xml:space="preserve">życie </w:t>
            </w:r>
            <w:r>
              <w:rPr>
                <w:rFonts w:ascii="Calibri" w:hAnsi="Calibri" w:cs="Calibri"/>
                <w:kern w:val="0"/>
              </w:rPr>
              <w:t>człowieka w</w:t>
            </w:r>
            <w:r w:rsidR="00EE6E01">
              <w:rPr>
                <w:rFonts w:ascii="Calibri" w:hAnsi="Calibri" w:cs="Calibri"/>
                <w:kern w:val="0"/>
              </w:rPr>
              <w:t xml:space="preserve"> zespoleniu z</w:t>
            </w:r>
            <w:r>
              <w:rPr>
                <w:rFonts w:ascii="Calibri" w:hAnsi="Calibri" w:cs="Calibri"/>
                <w:kern w:val="0"/>
              </w:rPr>
              <w:t xml:space="preserve"> rytme</w:t>
            </w:r>
            <w:r w:rsidR="00EE6E01">
              <w:rPr>
                <w:rFonts w:ascii="Calibri" w:hAnsi="Calibri" w:cs="Calibri"/>
                <w:kern w:val="0"/>
              </w:rPr>
              <w:t>m</w:t>
            </w:r>
            <w:r>
              <w:rPr>
                <w:rFonts w:ascii="Calibri" w:hAnsi="Calibri" w:cs="Calibri"/>
                <w:kern w:val="0"/>
              </w:rPr>
              <w:t xml:space="preserve"> przyrody</w:t>
            </w:r>
          </w:p>
          <w:p w14:paraId="2F9E0A92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Ogrody przyzamkowe i ogrody w salach zamków – omówienie wybranych przyk</w:t>
            </w:r>
            <w:r>
              <w:rPr>
                <w:rFonts w:ascii="Calibri" w:hAnsi="Calibri" w:cs="Calibri"/>
                <w:kern w:val="0"/>
              </w:rPr>
              <w:t>ładów</w:t>
            </w:r>
          </w:p>
          <w:p w14:paraId="5D08542F" w14:textId="7902F916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Ogrody zmys</w:t>
            </w:r>
            <w:r>
              <w:rPr>
                <w:rFonts w:ascii="Calibri" w:hAnsi="Calibri" w:cs="Calibri"/>
                <w:kern w:val="0"/>
              </w:rPr>
              <w:t xml:space="preserve">łów – zapachy i ich rola w ogrodach i sztuce </w:t>
            </w:r>
          </w:p>
          <w:p w14:paraId="2392846A" w14:textId="59105A49" w:rsidR="00E44E0A" w:rsidRDefault="00E44E0A" w:rsidP="00F36F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Ro</w:t>
            </w:r>
            <w:r>
              <w:rPr>
                <w:rFonts w:ascii="Calibri" w:hAnsi="Calibri" w:cs="Calibri"/>
                <w:kern w:val="0"/>
              </w:rPr>
              <w:t xml:space="preserve">śliny w sztuce mistrzów </w:t>
            </w:r>
            <w:r w:rsidR="00EE6E01">
              <w:rPr>
                <w:rFonts w:ascii="Calibri" w:hAnsi="Calibri" w:cs="Calibri"/>
                <w:kern w:val="0"/>
              </w:rPr>
              <w:t>malarstwa europejskiego</w:t>
            </w:r>
            <w:r w:rsidR="002A2BC9">
              <w:rPr>
                <w:rFonts w:ascii="Calibri" w:hAnsi="Calibri" w:cs="Calibri"/>
                <w:strike/>
                <w:kern w:val="0"/>
              </w:rPr>
              <w:t xml:space="preserve"> </w:t>
            </w:r>
            <w:r>
              <w:rPr>
                <w:rFonts w:ascii="Calibri" w:hAnsi="Calibri" w:cs="Calibri"/>
                <w:kern w:val="0"/>
              </w:rPr>
              <w:t>– znaczenie, źródła inspiracji, sposoby interpretacji.</w:t>
            </w:r>
          </w:p>
        </w:tc>
      </w:tr>
    </w:tbl>
    <w:p w14:paraId="4AC57C79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en-US"/>
        </w:rPr>
      </w:pPr>
    </w:p>
    <w:p w14:paraId="15451297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Metody realizacji i weryfikacji efektów uczenia si</w:t>
      </w:r>
      <w:r>
        <w:rPr>
          <w:rFonts w:ascii="Calibri" w:hAnsi="Calibri" w:cs="Calibri"/>
          <w:b/>
          <w:bCs/>
          <w:kern w:val="0"/>
        </w:rPr>
        <w:t>ę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2693"/>
        <w:gridCol w:w="2835"/>
        <w:gridCol w:w="2583"/>
      </w:tblGrid>
      <w:tr w:rsidR="00E44E0A" w14:paraId="07C2E265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E6DC29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Symbol efektu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98D84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Metody dydaktyczne</w:t>
            </w:r>
          </w:p>
          <w:p w14:paraId="06AEDFC9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i/>
                <w:iCs/>
                <w:kern w:val="0"/>
                <w:sz w:val="18"/>
                <w:szCs w:val="18"/>
                <w:lang w:val="en-US"/>
              </w:rPr>
              <w:t>(lista wyboru)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CBE560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Metody weryfikacji</w:t>
            </w:r>
          </w:p>
          <w:p w14:paraId="122B9F6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i/>
                <w:iCs/>
                <w:kern w:val="0"/>
                <w:sz w:val="18"/>
                <w:szCs w:val="18"/>
                <w:lang w:val="en-US"/>
              </w:rPr>
              <w:t>(lista wyboru)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8EA18F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Sposoby dokumentacji</w:t>
            </w:r>
          </w:p>
          <w:p w14:paraId="30D8C9CF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i/>
                <w:iCs/>
                <w:kern w:val="0"/>
                <w:sz w:val="18"/>
                <w:szCs w:val="18"/>
                <w:lang w:val="en-US"/>
              </w:rPr>
              <w:t>(lista wyboru)</w:t>
            </w:r>
          </w:p>
        </w:tc>
      </w:tr>
      <w:tr w:rsidR="00E44E0A" w14:paraId="2B9DE122" w14:textId="77777777">
        <w:trPr>
          <w:trHeight w:val="1"/>
        </w:trPr>
        <w:tc>
          <w:tcPr>
            <w:tcW w:w="92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73E826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WIEDZA</w:t>
            </w:r>
          </w:p>
        </w:tc>
      </w:tr>
      <w:tr w:rsidR="00E44E0A" w14:paraId="2585BF09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D29B55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W_01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DFEB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wyk</w:t>
            </w:r>
            <w:r>
              <w:rPr>
                <w:rFonts w:ascii="Calibri" w:hAnsi="Calibri" w:cs="Calibri"/>
                <w:kern w:val="0"/>
              </w:rPr>
              <w:t>ład konwencjonalny z prezentacją multimedialną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AA51" w14:textId="77777777" w:rsidR="00E44E0A" w:rsidRDefault="0093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Praca pisemna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CE9D3" w14:textId="77777777" w:rsidR="00E44E0A" w:rsidRDefault="00A0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</w:rPr>
              <w:t xml:space="preserve">Sprawdzona </w:t>
            </w:r>
            <w:r w:rsidR="002207CE">
              <w:rPr>
                <w:rFonts w:ascii="Calibri" w:hAnsi="Calibri" w:cs="Calibri"/>
                <w:color w:val="000000"/>
                <w:kern w:val="0"/>
                <w:lang w:val="en-US"/>
              </w:rPr>
              <w:t>p</w:t>
            </w:r>
            <w:r w:rsidR="00E44E0A">
              <w:rPr>
                <w:rFonts w:ascii="Calibri" w:hAnsi="Calibri" w:cs="Calibri"/>
                <w:color w:val="000000"/>
                <w:kern w:val="0"/>
                <w:lang w:val="en-US"/>
              </w:rPr>
              <w:t>r</w:t>
            </w:r>
            <w:r w:rsidR="00D91CAC">
              <w:rPr>
                <w:rFonts w:ascii="Calibri" w:hAnsi="Calibri" w:cs="Calibri"/>
                <w:color w:val="000000"/>
                <w:kern w:val="0"/>
                <w:lang w:val="en-US"/>
              </w:rPr>
              <w:t>aca pisemna,</w:t>
            </w:r>
            <w:r w:rsidR="00936FFA">
              <w:rPr>
                <w:rFonts w:ascii="Calibri" w:hAnsi="Calibri" w:cs="Calibri"/>
                <w:color w:val="000000"/>
                <w:kern w:val="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lang w:val="en-US"/>
              </w:rPr>
              <w:t>zapis w arkuszu ocen</w:t>
            </w:r>
          </w:p>
          <w:p w14:paraId="4CF31BF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</w:p>
        </w:tc>
      </w:tr>
      <w:tr w:rsidR="00E44E0A" w14:paraId="545E469C" w14:textId="77777777">
        <w:trPr>
          <w:trHeight w:val="1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E74FE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W_02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AFB0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wyk</w:t>
            </w:r>
            <w:r>
              <w:rPr>
                <w:rFonts w:ascii="Calibri" w:hAnsi="Calibri" w:cs="Calibri"/>
                <w:kern w:val="0"/>
              </w:rPr>
              <w:t xml:space="preserve">ład </w:t>
            </w:r>
            <w:r w:rsidR="00A03415">
              <w:rPr>
                <w:rFonts w:ascii="Calibri" w:hAnsi="Calibri" w:cs="Calibri"/>
                <w:kern w:val="0"/>
              </w:rPr>
              <w:t xml:space="preserve">problemowy, </w:t>
            </w:r>
            <w:r w:rsidR="00936FFA">
              <w:rPr>
                <w:rFonts w:ascii="Calibri" w:hAnsi="Calibri" w:cs="Calibri"/>
                <w:kern w:val="0"/>
              </w:rPr>
              <w:t xml:space="preserve">omówienie zagadnień z możliwością wykorzystania prezentacji multimedialnej, </w:t>
            </w:r>
            <w:r w:rsidR="00A03415">
              <w:rPr>
                <w:rFonts w:ascii="Calibri" w:hAnsi="Calibri" w:cs="Calibri"/>
                <w:kern w:val="0"/>
              </w:rPr>
              <w:t>dyskusja</w:t>
            </w:r>
            <w:r w:rsidR="00936FFA">
              <w:rPr>
                <w:rFonts w:ascii="Calibri" w:hAnsi="Calibri" w:cs="Calibri"/>
                <w:kern w:val="0"/>
              </w:rPr>
              <w:t>; analiza tekstu</w:t>
            </w:r>
            <w:r>
              <w:rPr>
                <w:rFonts w:ascii="Calibri" w:hAnsi="Calibri" w:cs="Calibri"/>
                <w:kern w:val="0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C412F" w14:textId="77777777" w:rsidR="00E44E0A" w:rsidRDefault="0015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O</w:t>
            </w:r>
            <w:r w:rsidR="00A03415">
              <w:rPr>
                <w:rFonts w:ascii="Calibri" w:hAnsi="Calibri" w:cs="Calibri"/>
                <w:kern w:val="0"/>
                <w:lang w:val="en-US"/>
              </w:rPr>
              <w:t>bserwacja</w:t>
            </w:r>
            <w:r>
              <w:rPr>
                <w:rFonts w:ascii="Calibri" w:hAnsi="Calibri" w:cs="Calibri"/>
                <w:kern w:val="0"/>
                <w:lang w:val="en-US"/>
              </w:rPr>
              <w:t>, prezentacja multimedialna, praca pisemna</w:t>
            </w: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D9087" w14:textId="77777777" w:rsidR="00E44E0A" w:rsidRDefault="0093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Sprawdzona prezentacja multimedialna;</w:t>
            </w:r>
            <w:r w:rsidR="00156BC2">
              <w:rPr>
                <w:rFonts w:ascii="Calibri" w:hAnsi="Calibri" w:cs="Calibri"/>
                <w:kern w:val="0"/>
                <w:lang w:val="en-US"/>
              </w:rPr>
              <w:t xml:space="preserve"> z</w:t>
            </w:r>
            <w:r w:rsidR="00A03415">
              <w:rPr>
                <w:rFonts w:ascii="Calibri" w:hAnsi="Calibri" w:cs="Calibri"/>
                <w:kern w:val="0"/>
                <w:lang w:val="en-US"/>
              </w:rPr>
              <w:t>apis w arkuszu ocen</w:t>
            </w:r>
          </w:p>
        </w:tc>
      </w:tr>
    </w:tbl>
    <w:p w14:paraId="3FC7B805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b/>
          <w:bCs/>
          <w:kern w:val="0"/>
          <w:lang w:val="en-US"/>
        </w:rPr>
      </w:pPr>
    </w:p>
    <w:p w14:paraId="6BEB807D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  <w:lang w:val="en-US"/>
        </w:rPr>
      </w:pPr>
      <w:r>
        <w:rPr>
          <w:rFonts w:ascii="Calibri" w:hAnsi="Calibri" w:cs="Calibri"/>
          <w:b/>
          <w:bCs/>
          <w:kern w:val="0"/>
          <w:lang w:val="en-US"/>
        </w:rPr>
        <w:t>Kryteria oceny, wagi</w:t>
      </w:r>
    </w:p>
    <w:p w14:paraId="44AD3219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t>Podstaw</w:t>
      </w:r>
      <w:r>
        <w:rPr>
          <w:rFonts w:ascii="Calibri" w:hAnsi="Calibri" w:cs="Calibri"/>
          <w:kern w:val="0"/>
        </w:rPr>
        <w:t xml:space="preserve">ą zaliczenia </w:t>
      </w:r>
      <w:r w:rsidR="00BD54EF">
        <w:rPr>
          <w:rFonts w:ascii="Calibri" w:hAnsi="Calibri" w:cs="Calibri"/>
          <w:kern w:val="0"/>
        </w:rPr>
        <w:t xml:space="preserve">zajęć </w:t>
      </w:r>
      <w:r>
        <w:rPr>
          <w:rFonts w:ascii="Calibri" w:hAnsi="Calibri" w:cs="Calibri"/>
          <w:kern w:val="0"/>
        </w:rPr>
        <w:t xml:space="preserve">jest uzyskanie pozytywnej oceny z zaliczenia </w:t>
      </w:r>
      <w:r w:rsidR="00691273">
        <w:rPr>
          <w:rFonts w:ascii="Calibri" w:hAnsi="Calibri" w:cs="Calibri"/>
          <w:kern w:val="0"/>
        </w:rPr>
        <w:t>pisemnego</w:t>
      </w:r>
      <w:r w:rsidR="00BD54EF">
        <w:rPr>
          <w:rFonts w:ascii="Calibri" w:hAnsi="Calibri" w:cs="Calibri"/>
          <w:kern w:val="0"/>
        </w:rPr>
        <w:t xml:space="preserve"> (praca pisemna 70% wagi oceny) oraz aktywny udział w zajęciach</w:t>
      </w:r>
      <w:r w:rsidR="00156BC2">
        <w:rPr>
          <w:rFonts w:ascii="Calibri" w:hAnsi="Calibri" w:cs="Calibri"/>
          <w:kern w:val="0"/>
        </w:rPr>
        <w:t>, znajomość zadanych tekstów, aktywne i merytoryczne uczestnictwo w dyskusjach</w:t>
      </w:r>
      <w:r w:rsidR="00BD54EF">
        <w:rPr>
          <w:rFonts w:ascii="Calibri" w:hAnsi="Calibri" w:cs="Calibri"/>
          <w:kern w:val="0"/>
        </w:rPr>
        <w:t xml:space="preserve"> (30% wagi oceny)</w:t>
      </w:r>
      <w:r w:rsidR="00691273">
        <w:rPr>
          <w:rFonts w:ascii="Calibri" w:hAnsi="Calibri" w:cs="Calibri"/>
          <w:kern w:val="0"/>
        </w:rPr>
        <w:t>.</w:t>
      </w:r>
    </w:p>
    <w:p w14:paraId="4367B822" w14:textId="77777777" w:rsidR="00691273" w:rsidRDefault="00691273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Praca pisemna dotycząca wybranego zagadnienia problemowego</w:t>
      </w:r>
      <w:r w:rsidR="006224C4">
        <w:rPr>
          <w:rFonts w:ascii="Calibri" w:hAnsi="Calibri" w:cs="Calibri"/>
          <w:kern w:val="0"/>
        </w:rPr>
        <w:t xml:space="preserve">, dopełniona </w:t>
      </w:r>
      <w:r w:rsidR="00156BC2">
        <w:rPr>
          <w:rFonts w:ascii="Calibri" w:hAnsi="Calibri" w:cs="Calibri"/>
          <w:kern w:val="0"/>
        </w:rPr>
        <w:t xml:space="preserve">prawidłowo dobranym wykazem </w:t>
      </w:r>
      <w:r w:rsidR="006224C4">
        <w:rPr>
          <w:rFonts w:ascii="Calibri" w:hAnsi="Calibri" w:cs="Calibri"/>
          <w:kern w:val="0"/>
        </w:rPr>
        <w:t>literatury</w:t>
      </w:r>
      <w:r w:rsidR="00156BC2">
        <w:rPr>
          <w:rFonts w:ascii="Calibri" w:hAnsi="Calibri" w:cs="Calibri"/>
          <w:kern w:val="0"/>
        </w:rPr>
        <w:t xml:space="preserve"> przedmiotu</w:t>
      </w:r>
      <w:r>
        <w:rPr>
          <w:rFonts w:ascii="Calibri" w:hAnsi="Calibri" w:cs="Calibri"/>
          <w:kern w:val="0"/>
        </w:rPr>
        <w:t xml:space="preserve">. </w:t>
      </w:r>
      <w:r w:rsidR="00BD54EF">
        <w:rPr>
          <w:rFonts w:ascii="Calibri" w:hAnsi="Calibri" w:cs="Calibri"/>
          <w:kern w:val="0"/>
        </w:rPr>
        <w:t xml:space="preserve">Szczegółowe zasady przygotowania pracy zostaną przedstawione studentom podczas pierwszych zajęć. </w:t>
      </w:r>
    </w:p>
    <w:p w14:paraId="7D0FBC07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t>Ocena bardzo dobra: student z erudycj</w:t>
      </w:r>
      <w:r>
        <w:rPr>
          <w:rFonts w:ascii="Calibri" w:hAnsi="Calibri" w:cs="Calibri"/>
          <w:kern w:val="0"/>
        </w:rPr>
        <w:t xml:space="preserve">ą, w sposób płynny, merytorycznie poprawny i bezbłędnie </w:t>
      </w:r>
      <w:r w:rsidR="000A2736">
        <w:rPr>
          <w:rFonts w:ascii="Calibri" w:hAnsi="Calibri" w:cs="Calibri"/>
          <w:kern w:val="0"/>
        </w:rPr>
        <w:t>prezentuje</w:t>
      </w:r>
      <w:r>
        <w:rPr>
          <w:rFonts w:ascii="Calibri" w:hAnsi="Calibri" w:cs="Calibri"/>
          <w:kern w:val="0"/>
        </w:rPr>
        <w:t xml:space="preserve"> zagadnienia problemowe, odwołuje się do licznych przykładów i trafnie dobranych do tematyki lektur.</w:t>
      </w:r>
    </w:p>
    <w:p w14:paraId="5FAD43EA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t xml:space="preserve">Ocena dobra: student w sposób poprawny, merytorycznie dobry, z niewielkimi uchybieniami </w:t>
      </w:r>
      <w:r w:rsidR="005804FE">
        <w:rPr>
          <w:rFonts w:ascii="Calibri" w:hAnsi="Calibri" w:cs="Calibri"/>
          <w:kern w:val="0"/>
          <w:lang w:val="en-US"/>
        </w:rPr>
        <w:t>przedsatwia</w:t>
      </w:r>
      <w:r>
        <w:rPr>
          <w:rFonts w:ascii="Calibri" w:hAnsi="Calibri" w:cs="Calibri"/>
          <w:kern w:val="0"/>
          <w:lang w:val="en-US"/>
        </w:rPr>
        <w:t xml:space="preserve"> wskazane zagadnienie, podaje niewiele przyk</w:t>
      </w:r>
      <w:r>
        <w:rPr>
          <w:rFonts w:ascii="Calibri" w:hAnsi="Calibri" w:cs="Calibri"/>
          <w:kern w:val="0"/>
        </w:rPr>
        <w:t>ładów</w:t>
      </w:r>
      <w:r w:rsidR="000A2736">
        <w:rPr>
          <w:rFonts w:ascii="Calibri" w:hAnsi="Calibri" w:cs="Calibri"/>
          <w:kern w:val="0"/>
        </w:rPr>
        <w:t>, poprawnie dobiera literaturę powiązaną z tematem</w:t>
      </w:r>
      <w:r>
        <w:rPr>
          <w:rFonts w:ascii="Calibri" w:hAnsi="Calibri" w:cs="Calibri"/>
          <w:kern w:val="0"/>
        </w:rPr>
        <w:t>.</w:t>
      </w:r>
    </w:p>
    <w:p w14:paraId="15134D17" w14:textId="77777777" w:rsidR="00E44E0A" w:rsidRDefault="00E44E0A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lastRenderedPageBreak/>
        <w:t xml:space="preserve">Ocena dostateczna: student w sposób ogólny omawia zagadnienie problemowe, </w:t>
      </w:r>
      <w:r w:rsidR="000A2736">
        <w:rPr>
          <w:rFonts w:ascii="Calibri" w:hAnsi="Calibri" w:cs="Calibri"/>
          <w:kern w:val="0"/>
          <w:lang w:val="en-US"/>
        </w:rPr>
        <w:t>w spos</w:t>
      </w:r>
      <w:r w:rsidR="00384C28">
        <w:rPr>
          <w:rFonts w:ascii="Calibri" w:hAnsi="Calibri" w:cs="Calibri"/>
          <w:kern w:val="0"/>
          <w:lang w:val="en-US"/>
        </w:rPr>
        <w:t>ó</w:t>
      </w:r>
      <w:r w:rsidR="000A2736">
        <w:rPr>
          <w:rFonts w:ascii="Calibri" w:hAnsi="Calibri" w:cs="Calibri"/>
          <w:kern w:val="0"/>
          <w:lang w:val="en-US"/>
        </w:rPr>
        <w:t xml:space="preserve">b ograniczony </w:t>
      </w:r>
      <w:r>
        <w:rPr>
          <w:rFonts w:ascii="Calibri" w:hAnsi="Calibri" w:cs="Calibri"/>
          <w:kern w:val="0"/>
          <w:lang w:val="en-US"/>
        </w:rPr>
        <w:t>odwo</w:t>
      </w:r>
      <w:r>
        <w:rPr>
          <w:rFonts w:ascii="Calibri" w:hAnsi="Calibri" w:cs="Calibri"/>
          <w:kern w:val="0"/>
        </w:rPr>
        <w:t>łuje się do zalecanych lektur, wykazuje ogólną orientację w omawianej problematyce.</w:t>
      </w:r>
    </w:p>
    <w:p w14:paraId="2081201B" w14:textId="77777777" w:rsidR="00BD54EF" w:rsidRDefault="00E44E0A" w:rsidP="00AE2464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lang w:val="en-US"/>
        </w:rPr>
        <w:t>Ocena niedostateczna; student nie potrafi omówi</w:t>
      </w:r>
      <w:r>
        <w:rPr>
          <w:rFonts w:ascii="Calibri" w:hAnsi="Calibri" w:cs="Calibri"/>
          <w:kern w:val="0"/>
        </w:rPr>
        <w:t>ć żadnego zagadnienia, nie odwołuje się do żadnych przykładów, nie wykazuje znajomości lektur.</w:t>
      </w:r>
    </w:p>
    <w:p w14:paraId="14B980DB" w14:textId="77777777" w:rsidR="00BD54EF" w:rsidRDefault="00156BC2" w:rsidP="004C0CB4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Warunkiem uzyskania zaliczenia przedmiotu jest także o</w:t>
      </w:r>
      <w:r w:rsidR="00BD54EF">
        <w:rPr>
          <w:rFonts w:ascii="Calibri" w:hAnsi="Calibri" w:cs="Calibri"/>
          <w:kern w:val="0"/>
        </w:rPr>
        <w:t>becno</w:t>
      </w:r>
      <w:r>
        <w:rPr>
          <w:rFonts w:ascii="Calibri" w:hAnsi="Calibri" w:cs="Calibri"/>
          <w:kern w:val="0"/>
        </w:rPr>
        <w:t>ś</w:t>
      </w:r>
      <w:r w:rsidR="00BD54EF">
        <w:rPr>
          <w:rFonts w:ascii="Calibri" w:hAnsi="Calibri" w:cs="Calibri"/>
          <w:kern w:val="0"/>
        </w:rPr>
        <w:t>ć zgodnie z regulaminem studiów.</w:t>
      </w:r>
    </w:p>
    <w:p w14:paraId="2B910B41" w14:textId="77777777" w:rsidR="00BD54EF" w:rsidRPr="004C0CB4" w:rsidRDefault="00BD54EF" w:rsidP="004C0CB4">
      <w:pPr>
        <w:widowControl w:val="0"/>
        <w:autoSpaceDE w:val="0"/>
        <w:autoSpaceDN w:val="0"/>
        <w:adjustRightInd w:val="0"/>
        <w:spacing w:after="200" w:line="276" w:lineRule="auto"/>
        <w:ind w:left="108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</w:t>
      </w:r>
    </w:p>
    <w:p w14:paraId="76699134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lang w:val="en-US"/>
        </w:rPr>
        <w:t>Obci</w:t>
      </w:r>
      <w:r>
        <w:rPr>
          <w:rFonts w:ascii="Calibri" w:hAnsi="Calibri" w:cs="Calibri"/>
          <w:b/>
          <w:bCs/>
          <w:kern w:val="0"/>
        </w:rPr>
        <w:t>ążenie pracą studenta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44E0A" w14:paraId="2E85DDAC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47ADD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Forma aktywno</w:t>
            </w:r>
            <w:r>
              <w:rPr>
                <w:rFonts w:ascii="Calibri" w:hAnsi="Calibri" w:cs="Calibri"/>
                <w:kern w:val="0"/>
              </w:rPr>
              <w:t>ści studenta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A5D9C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Liczba godzin</w:t>
            </w:r>
          </w:p>
        </w:tc>
      </w:tr>
      <w:tr w:rsidR="00E44E0A" w14:paraId="78F86EC2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5EB92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 xml:space="preserve">Liczba godzin kontaktowych z nauczycielem 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B22F1" w14:textId="77777777" w:rsidR="00E44E0A" w:rsidRDefault="00384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-US"/>
              </w:rPr>
              <w:t>30</w:t>
            </w:r>
          </w:p>
        </w:tc>
      </w:tr>
      <w:tr w:rsidR="00E44E0A" w14:paraId="732D0BDF" w14:textId="77777777">
        <w:trPr>
          <w:trHeight w:val="1"/>
        </w:trPr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E0860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Liczba godzin indywidualnej pracy studenta</w:t>
            </w:r>
          </w:p>
        </w:tc>
        <w:tc>
          <w:tcPr>
            <w:tcW w:w="4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44D7A" w14:textId="77777777" w:rsidR="00E44E0A" w:rsidRDefault="00384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b/>
                <w:bCs/>
                <w:kern w:val="0"/>
                <w:lang w:val="en-US"/>
              </w:rPr>
              <w:t>2</w:t>
            </w:r>
            <w:r w:rsidR="00156BC2">
              <w:rPr>
                <w:rFonts w:ascii="Calibri" w:hAnsi="Calibri" w:cs="Calibri"/>
                <w:b/>
                <w:bCs/>
                <w:kern w:val="0"/>
                <w:lang w:val="en-US"/>
              </w:rPr>
              <w:t>0</w:t>
            </w:r>
          </w:p>
        </w:tc>
      </w:tr>
    </w:tbl>
    <w:p w14:paraId="222D5FF3" w14:textId="77777777" w:rsidR="00E44E0A" w:rsidRDefault="00E44E0A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lang w:val="en-US"/>
        </w:rPr>
      </w:pPr>
    </w:p>
    <w:p w14:paraId="41C6C385" w14:textId="77777777" w:rsidR="00E44E0A" w:rsidRDefault="00E44E0A" w:rsidP="00F36F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1080" w:hanging="720"/>
        <w:rPr>
          <w:rFonts w:ascii="Calibri" w:hAnsi="Calibri" w:cs="Calibri"/>
          <w:b/>
          <w:bCs/>
          <w:kern w:val="0"/>
          <w:lang w:val="en-US"/>
        </w:rPr>
      </w:pPr>
      <w:r>
        <w:rPr>
          <w:rFonts w:ascii="Calibri" w:hAnsi="Calibri" w:cs="Calibri"/>
          <w:b/>
          <w:bCs/>
          <w:kern w:val="0"/>
          <w:lang w:val="en-US"/>
        </w:rPr>
        <w:t>Literatura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E44E0A" w14:paraId="34162EAE" w14:textId="77777777" w:rsidTr="00587A08">
        <w:trPr>
          <w:trHeight w:val="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7A1C8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t>Literatura podstawowa</w:t>
            </w:r>
          </w:p>
        </w:tc>
      </w:tr>
      <w:tr w:rsidR="00E44E0A" w14:paraId="406A361A" w14:textId="77777777" w:rsidTr="00587A08">
        <w:trPr>
          <w:trHeight w:val="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098574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Curtius E.R.,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 xml:space="preserve">Literatura europejska i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łacińskie średniowiecze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tłum. i oprac. Andrzej Borowski, Kraków 2005. </w:t>
            </w:r>
          </w:p>
          <w:p w14:paraId="525199FB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D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ąbrówka A.,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Przemiany pobożności a miejsce człowieka w przyrodzie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Człowiek i przyroda w średniowieczu i we wczesnym okresie nowożytnym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red. W. Iwańczak i K. Bracha, Warszawa 2000, s. 245-268. </w:t>
            </w:r>
          </w:p>
          <w:p w14:paraId="1F8D0475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Florarium christianum. Symbolika ro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ślin chrześcijańska starożytność i średniowiecze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przeł. i opracował S. Kobielus, Kraków 2006 </w:t>
            </w:r>
          </w:p>
          <w:p w14:paraId="7FF0C0E9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Kobielus S.,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Cz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łowiek i ogród rajski w kulturze religijnej średniowiecza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Warszawa 1997. </w:t>
            </w:r>
          </w:p>
          <w:p w14:paraId="5225A4A1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Kobielus S.,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Szata ro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ślinna wzgórza Golgoty w scenach Ukrzyżowania, Zdjęcia z krzyża, Piety i Opłakiwania (Późne średniowiecze)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[w:]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 Obraz i przyroda.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Materiały z Konferencji „Obraz i przyroda” 6-8 października 2003 Katolicki Uniwersytet Lubelski, red. M.U. Mazurczak, J. Patyra, M. Żak, Lublin 2005, s. 47-62. </w:t>
            </w:r>
          </w:p>
          <w:p w14:paraId="0929833E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Maciotti M.I.,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Mity i magie zió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ł. Czy kwiaty i liście, zapachy i znaki zodiaku wpływają na stosunki i między ludźmi? Odpowiedź tradycji mitu i literatury u progu trzeciego tysiąclecia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przeł. I. Kania, Kraków 2006. </w:t>
            </w:r>
          </w:p>
          <w:p w14:paraId="189C9155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Majdecki L.,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 xml:space="preserve">Historia ogrodów. 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T.1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Od staro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żytności po barok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zmiany i uzupeł. A. Majdecka-Strzeżek, Warszawa 2008. </w:t>
            </w:r>
          </w:p>
          <w:p w14:paraId="49801902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Mazurczak U.M.,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Przyroda w dekoracjach freskowych pa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łacu papieskiego w Avignonie na tle nowego stosunku do przyrody w społeczeństwie XIII - XV wieku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„Roczniki Humanistyczne” XLVII(1999), s. 57-68. </w:t>
            </w:r>
          </w:p>
          <w:p w14:paraId="524C453B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Pochat G.,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Figur und Landschaft. Eine historische Interpretation der Landschaftsmalerei von der Antike bis zur Renaissance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Berlin-New York 1973. </w:t>
            </w:r>
          </w:p>
          <w:p w14:paraId="5308CAAA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Prymas K.,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Kobieta w ogrodzie w malarstwie europejskim XIII, XIV i XV wieku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lastRenderedPageBreak/>
              <w:t xml:space="preserve">Flora i fauna w kulturze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średniowiecza od XII do XV wieku.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Materiały XVII Seminarium Mediewistycznego, red. A. Karłowska-Kamzowa A., J. Kowalski, Poznań 1997, s. 144-150 </w:t>
            </w:r>
          </w:p>
          <w:p w14:paraId="1353BA9F" w14:textId="77777777" w:rsidR="00E44E0A" w:rsidRPr="00D91D6F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Prymas K.,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Średniowieczne ogrody zamkowe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Zamek i dwór w średniowieczu od XI do XV wieku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. Materiały XIX Seminarium Mediewistycznego, Poznań 2001. </w:t>
            </w:r>
          </w:p>
          <w:p w14:paraId="0E2B1798" w14:textId="77777777" w:rsidR="00D91D6F" w:rsidRDefault="00D91D6F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Roskal Z., </w:t>
            </w:r>
            <w:r w:rsidRPr="00D91D6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Filozofia przyrody w europejskiej tradycji filozoficznej,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„Roczniki Filozoficzne” 2000/2001(40/41), s. 47-70.</w:t>
            </w:r>
          </w:p>
          <w:p w14:paraId="2634CDAE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St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ępniewska B.,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Kompozycja zieleni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cz. 2,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Średniowiecze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Wrocław 1993. </w:t>
            </w:r>
          </w:p>
          <w:p w14:paraId="52C34D2C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Szafra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ńska M.,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Łąka ze źródłem, czyli o problemach periodyzacji historii ogrodów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Sztuka około 1500.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Materiały Sesji Stowarzyszenia Historyków Sztuki, Gdańsk, listopad 1996, red. T. Hrankowska, Warszawa 1997, s. 343-355. </w:t>
            </w:r>
          </w:p>
          <w:p w14:paraId="29747D55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Szafra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ńska M.,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Ogrody średniowieczne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Ogród – forma – styl - marzenie.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Katalog wystawy 18 grudnia 1998 – 22 lutego 1999 Zamek Królewski w Warszawie, kurator wyst. M. Szafrańska, Warszawa 1998, s. 45-53. </w:t>
            </w:r>
          </w:p>
          <w:p w14:paraId="74F8F261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Szafra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ńska M.,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Wirydarz: słowo, forma, treść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„Teka Komisji Urbanistyki i Architektury” 27(1995), s. 121-133. </w:t>
            </w:r>
          </w:p>
          <w:p w14:paraId="0D775E8A" w14:textId="77777777" w:rsidR="00E44E0A" w:rsidRDefault="00E44E0A" w:rsidP="00F36F71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Tyszkiewicz J.,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 xml:space="preserve">Ludzie i przyroda w Polsce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średniowiecznej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Warszawa 1983. </w:t>
            </w:r>
          </w:p>
          <w:p w14:paraId="37728BCE" w14:textId="77777777" w:rsidR="00E44E0A" w:rsidRDefault="00E44E0A" w:rsidP="008F6CD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kern w:val="0"/>
                <w:lang w:val="en-US"/>
              </w:rPr>
            </w:pPr>
          </w:p>
        </w:tc>
      </w:tr>
      <w:tr w:rsidR="00E44E0A" w14:paraId="33A14D01" w14:textId="77777777" w:rsidTr="00587A08">
        <w:trPr>
          <w:trHeight w:val="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AA5C3C" w14:textId="77777777" w:rsidR="00E44E0A" w:rsidRDefault="00E4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lang w:val="en-US"/>
              </w:rPr>
              <w:lastRenderedPageBreak/>
              <w:t>Literatura uzupe</w:t>
            </w:r>
            <w:r>
              <w:rPr>
                <w:rFonts w:ascii="Calibri" w:hAnsi="Calibri" w:cs="Calibri"/>
                <w:kern w:val="0"/>
              </w:rPr>
              <w:t>łniająca</w:t>
            </w:r>
          </w:p>
        </w:tc>
      </w:tr>
      <w:tr w:rsidR="00E44E0A" w14:paraId="0C66B3D7" w14:textId="77777777" w:rsidTr="00587A08">
        <w:trPr>
          <w:trHeight w:val="1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13E5B8" w14:textId="77777777" w:rsidR="00587A08" w:rsidRPr="00587A08" w:rsidRDefault="00587A08" w:rsidP="00587A0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ptos"/>
                <w:kern w:val="0"/>
                <w:sz w:val="24"/>
                <w:szCs w:val="24"/>
              </w:rPr>
            </w:pPr>
          </w:p>
          <w:p w14:paraId="6C60B32F" w14:textId="77777777" w:rsidR="00587A08" w:rsidRPr="00587A08" w:rsidRDefault="00587A08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Aptos"/>
                <w:kern w:val="0"/>
                <w:sz w:val="24"/>
                <w:szCs w:val="24"/>
              </w:rPr>
            </w:pPr>
            <w:r w:rsidRPr="00587A08">
              <w:rPr>
                <w:rFonts w:cs="Aptos"/>
                <w:kern w:val="0"/>
                <w:sz w:val="24"/>
                <w:szCs w:val="24"/>
                <w:lang w:val="en-US"/>
              </w:rPr>
              <w:t xml:space="preserve">Alexander J., </w:t>
            </w:r>
            <w:r w:rsidRPr="00587A08">
              <w:rPr>
                <w:rFonts w:cs="Aptos"/>
                <w:i/>
                <w:iCs/>
                <w:color w:val="000000"/>
                <w:spacing w:val="-5"/>
                <w:sz w:val="24"/>
                <w:szCs w:val="24"/>
              </w:rPr>
              <w:t>Labeur and Paresse: Ideological Representations of Medieval Peasant Labor</w:t>
            </w:r>
            <w:r w:rsidRPr="00587A08">
              <w:rPr>
                <w:rFonts w:cs="Aptos"/>
                <w:color w:val="000000"/>
                <w:spacing w:val="-5"/>
                <w:sz w:val="24"/>
                <w:szCs w:val="24"/>
              </w:rPr>
              <w:t>, The Art. Bulletin 1990, vol. 72, nr 3, s. 436-452.</w:t>
            </w:r>
            <w:r>
              <w:t xml:space="preserve"> </w:t>
            </w:r>
            <w:hyperlink r:id="rId5" w:history="1">
              <w:r w:rsidRPr="00E456AF">
                <w:rPr>
                  <w:rStyle w:val="Hipercze"/>
                  <w:rFonts w:cs="Calibri"/>
                  <w:spacing w:val="-5"/>
                  <w:sz w:val="24"/>
                  <w:szCs w:val="24"/>
                </w:rPr>
                <w:t>https://www.jstor.org/stable/3045750</w:t>
              </w:r>
            </w:hyperlink>
            <w:r>
              <w:rPr>
                <w:rFonts w:cs="Calibri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14:paraId="54C70F21" w14:textId="77777777" w:rsidR="007E6AB1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Aptos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Bracha K.,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Vires Herbarum. O w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łaściwościach ziół w tradycji średniowiecznej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Człowiek i przyroda w średniowieczu i we wczesnym okresie nowożytnym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red. W. </w:t>
            </w:r>
            <w:r w:rsidRPr="007E6AB1">
              <w:rPr>
                <w:rFonts w:cs="Aptos"/>
                <w:kern w:val="0"/>
                <w:sz w:val="24"/>
                <w:szCs w:val="24"/>
              </w:rPr>
              <w:t>Iwańczak i K. Bracha, Warszawa 2000, s. 173-194. </w:t>
            </w:r>
          </w:p>
          <w:p w14:paraId="739C44F8" w14:textId="77777777" w:rsidR="007E6AB1" w:rsidRPr="007E6AB1" w:rsidRDefault="007E6AB1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Aptos"/>
                <w:kern w:val="0"/>
                <w:sz w:val="24"/>
                <w:szCs w:val="24"/>
              </w:rPr>
            </w:pPr>
            <w:r w:rsidRPr="007E6AB1">
              <w:rPr>
                <w:rFonts w:cs="Aptos"/>
                <w:kern w:val="0"/>
                <w:sz w:val="24"/>
                <w:szCs w:val="24"/>
              </w:rPr>
              <w:t xml:space="preserve">Bryda G. C., </w:t>
            </w:r>
            <w:r w:rsidRPr="007E6AB1">
              <w:rPr>
                <w:rFonts w:eastAsia="Times New Roman" w:cs="Aptos"/>
                <w:i/>
                <w:iCs/>
                <w:color w:val="222233"/>
                <w:kern w:val="36"/>
                <w:sz w:val="24"/>
                <w:szCs w:val="24"/>
              </w:rPr>
              <w:t>The Exuding Wood of the Cross at Isenheim</w:t>
            </w:r>
            <w:r w:rsidRPr="007E6AB1">
              <w:rPr>
                <w:rFonts w:eastAsia="Times New Roman" w:cs="Aptos"/>
                <w:color w:val="222233"/>
                <w:kern w:val="36"/>
                <w:sz w:val="24"/>
                <w:szCs w:val="24"/>
              </w:rPr>
              <w:t>, The Art. Bulletin, 100 (2), 2018, s. 6-36.</w:t>
            </w:r>
            <w:r>
              <w:t xml:space="preserve"> </w:t>
            </w:r>
            <w:hyperlink r:id="rId6" w:history="1">
              <w:r w:rsidRPr="00E456AF">
                <w:rPr>
                  <w:rStyle w:val="Hipercze"/>
                  <w:rFonts w:eastAsia="Times New Roman" w:cs="Calibri"/>
                  <w:kern w:val="36"/>
                  <w:sz w:val="24"/>
                  <w:szCs w:val="24"/>
                </w:rPr>
                <w:t>https://www.academia.edu/37102279/The_Exuding_Wood_of_the_Cross_at_Isenheim</w:t>
              </w:r>
            </w:hyperlink>
            <w:r>
              <w:rPr>
                <w:rFonts w:eastAsia="Times New Roman" w:cs="Calibri"/>
                <w:color w:val="222233"/>
                <w:kern w:val="36"/>
                <w:sz w:val="24"/>
                <w:szCs w:val="24"/>
              </w:rPr>
              <w:t xml:space="preserve"> </w:t>
            </w:r>
          </w:p>
          <w:p w14:paraId="4D0ED215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Calkins R. G.,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Piero de’Crescenzi and the Medieval Garden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Medieval Gardens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Dumbarton Oaks Colloquium on the History of Landscape Architecture IX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red. E. B. Macdougall, Dumbarton Oaks, Washington, D.C. 1986 s. 155-173 </w:t>
            </w:r>
          </w:p>
          <w:p w14:paraId="4C9E505C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Eschenburg B.,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Landschaft in der deutschen Malerei vom späten Mittelalter bis heute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München 1987. </w:t>
            </w:r>
          </w:p>
          <w:p w14:paraId="707DC65D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Freeman M.B.,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The Unicorn tapestries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„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The Metropolitan Museum of Art” New Series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32(1973-74), nr 1, s. 177-224. </w:t>
            </w:r>
          </w:p>
          <w:p w14:paraId="242FE209" w14:textId="77777777" w:rsidR="00E44E0A" w:rsidRPr="00213A5F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 w:rsidRPr="00213A5F"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Hennebo D., Hoffmann A., </w:t>
            </w:r>
            <w:r w:rsidRPr="00213A5F"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Geschichte der deutschen Gartenkunst</w:t>
            </w:r>
            <w:r w:rsidRPr="00213A5F"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t. I, </w:t>
            </w:r>
            <w:r w:rsidRPr="00213A5F"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Gärten des Mittelalters</w:t>
            </w:r>
            <w:r w:rsidRPr="00213A5F"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Hamburg 1962 </w:t>
            </w:r>
          </w:p>
          <w:p w14:paraId="5BFF3DAC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 w:cs="Verdana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Kluk M.,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Symbolika ro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ślin leczniczych w malarstwie europejskim czasów nowożytnych na przykładzie Madonny Medici Luca Signorellego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Historia leków naturalnych.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Natura i kultura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T. 2, red. B. Kuźnicka, Warszawa 1989, s. 84-89 </w:t>
            </w:r>
          </w:p>
          <w:p w14:paraId="69EDD77C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Keil G.,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Hortus Sanitatis, Gart der Gesundheit, Gaerde der Sunthede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 xml:space="preserve">Medieval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lastRenderedPageBreak/>
              <w:t>Gardens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Dumbarton Oaks Colloquium on the History of Landscape Architecture IX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red. E. B. Macdougall, Dumbarton Oaks, Washington, D.C. 1986 </w:t>
            </w:r>
          </w:p>
          <w:p w14:paraId="64708E61" w14:textId="77777777" w:rsidR="00E44E0A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Koch R.A.,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Flower Symbolism in the Portinari Altar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„The Art Bulletin” 16(1964) </w:t>
            </w:r>
          </w:p>
          <w:p w14:paraId="4D131360" w14:textId="77777777" w:rsidR="00587A08" w:rsidRPr="00587A08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Aptos"/>
                <w:kern w:val="0"/>
                <w:sz w:val="24"/>
                <w:szCs w:val="24"/>
                <w:lang w:val="en-US"/>
              </w:rPr>
            </w:pPr>
            <w:r w:rsidRPr="00587A08">
              <w:rPr>
                <w:rFonts w:cs="Aptos"/>
                <w:kern w:val="0"/>
                <w:sz w:val="24"/>
                <w:szCs w:val="24"/>
                <w:lang w:val="en-US"/>
              </w:rPr>
              <w:t xml:space="preserve">Koreny F., </w:t>
            </w:r>
            <w:r w:rsidRPr="00587A08">
              <w:rPr>
                <w:rFonts w:cs="Aptos"/>
                <w:i/>
                <w:iCs/>
                <w:kern w:val="0"/>
                <w:sz w:val="24"/>
                <w:szCs w:val="24"/>
                <w:lang w:val="en-US"/>
              </w:rPr>
              <w:t>A coloured flower study by Martin Schongauer and the development of the depiction of nature from van der Weyden to Dürer</w:t>
            </w:r>
            <w:r w:rsidRPr="00587A08">
              <w:rPr>
                <w:rFonts w:cs="Aptos"/>
                <w:kern w:val="0"/>
                <w:sz w:val="24"/>
                <w:szCs w:val="24"/>
                <w:lang w:val="en-US"/>
              </w:rPr>
              <w:t>, „The Burlington Magazine”, III(1991), nr 133, s. 588-597. </w:t>
            </w:r>
          </w:p>
          <w:p w14:paraId="6FDB388B" w14:textId="77777777" w:rsidR="00587A08" w:rsidRPr="00587A08" w:rsidRDefault="00587A08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="Aptos"/>
                <w:kern w:val="0"/>
                <w:sz w:val="24"/>
                <w:szCs w:val="24"/>
                <w:lang w:val="en-US"/>
              </w:rPr>
            </w:pPr>
            <w:r w:rsidRPr="00587A08">
              <w:rPr>
                <w:rFonts w:cs="Aptos"/>
                <w:kern w:val="0"/>
                <w:sz w:val="24"/>
                <w:szCs w:val="24"/>
                <w:lang w:val="en-US"/>
              </w:rPr>
              <w:t xml:space="preserve">Kuczyńska A., </w:t>
            </w:r>
            <w:r w:rsidRPr="00D91D6F">
              <w:rPr>
                <w:rFonts w:eastAsia="Times New Roman" w:cs="Aptos"/>
                <w:i/>
                <w:iCs/>
                <w:kern w:val="36"/>
                <w:sz w:val="24"/>
                <w:szCs w:val="24"/>
              </w:rPr>
              <w:t>Uzdrawiające moce filozofii według Marsilia Ficina</w:t>
            </w: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>, „Estetyka i Krytyka” 2006 (9/10), s. 194-207.</w:t>
            </w:r>
          </w:p>
          <w:p w14:paraId="48151133" w14:textId="77777777" w:rsidR="00587A08" w:rsidRPr="00587A08" w:rsidRDefault="00587A08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 xml:space="preserve">Kuczyńska A., </w:t>
            </w:r>
            <w:r w:rsidRPr="00D91D6F">
              <w:rPr>
                <w:rFonts w:eastAsia="Times New Roman" w:cs="Aptos"/>
                <w:i/>
                <w:iCs/>
                <w:kern w:val="36"/>
                <w:sz w:val="24"/>
                <w:szCs w:val="24"/>
              </w:rPr>
              <w:t>Tajemne energie. Renesansowe ogrody filozofów</w:t>
            </w: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>, [w:] Ogrody-zwierciadła kultury. Zachód, t. II, red. L. Sosnowski, A. I. Wójc</w:t>
            </w:r>
            <w:r w:rsidR="00D91D6F">
              <w:rPr>
                <w:rFonts w:eastAsia="Times New Roman" w:cs="Aptos"/>
                <w:kern w:val="36"/>
                <w:sz w:val="24"/>
                <w:szCs w:val="24"/>
              </w:rPr>
              <w:t>i</w:t>
            </w: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 xml:space="preserve">k, Kraków 2008, s. 163-190. </w:t>
            </w:r>
          </w:p>
          <w:p w14:paraId="6B41B029" w14:textId="77777777" w:rsidR="007E6AB1" w:rsidRPr="008F6CDE" w:rsidRDefault="007E6AB1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Verdana" w:hAnsi="Verdana" w:cs="Verdana"/>
                <w:kern w:val="0"/>
                <w:sz w:val="24"/>
                <w:szCs w:val="24"/>
                <w:lang w:val="en-US"/>
              </w:rPr>
            </w:pPr>
            <w:r w:rsidRPr="00587A08"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Mączka J</w:t>
            </w:r>
            <w:r w:rsidRPr="00587A08">
              <w:rPr>
                <w:rFonts w:cs="Aptos"/>
                <w:kern w:val="0"/>
                <w:sz w:val="24"/>
                <w:szCs w:val="24"/>
                <w:lang w:val="en-US"/>
              </w:rPr>
              <w:t xml:space="preserve">., </w:t>
            </w:r>
            <w:hyperlink r:id="rId7" w:history="1">
              <w:r w:rsidRPr="00D91D6F">
                <w:rPr>
                  <w:rFonts w:eastAsia="Times New Roman" w:cs="Aptos"/>
                  <w:i/>
                  <w:iCs/>
                  <w:kern w:val="36"/>
                  <w:sz w:val="24"/>
                  <w:szCs w:val="24"/>
                </w:rPr>
                <w:t>Scholastyczna recepcja greckiego i arabskiego systemu myśli naukowej i filozoficznej</w:t>
              </w:r>
            </w:hyperlink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 xml:space="preserve">, </w:t>
            </w:r>
            <w:r w:rsidR="00D91D6F">
              <w:rPr>
                <w:rFonts w:eastAsia="Times New Roman" w:cs="Aptos"/>
                <w:kern w:val="36"/>
                <w:sz w:val="24"/>
                <w:szCs w:val="24"/>
              </w:rPr>
              <w:t>„</w:t>
            </w: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>Zagadnienia filozoficzne w nauce</w:t>
            </w:r>
            <w:r w:rsidR="00D91D6F">
              <w:rPr>
                <w:rFonts w:eastAsia="Times New Roman" w:cs="Aptos"/>
                <w:kern w:val="36"/>
                <w:sz w:val="24"/>
                <w:szCs w:val="24"/>
              </w:rPr>
              <w:t>”</w:t>
            </w:r>
            <w:r w:rsidRPr="00587A08">
              <w:rPr>
                <w:rFonts w:eastAsia="Times New Roman" w:cs="Aptos"/>
                <w:kern w:val="36"/>
                <w:sz w:val="24"/>
                <w:szCs w:val="24"/>
              </w:rPr>
              <w:t>, 1999 (4), s. 1-16.</w:t>
            </w:r>
          </w:p>
          <w:p w14:paraId="520FFE8B" w14:textId="77777777" w:rsidR="00E44E0A" w:rsidRPr="008F6CDE" w:rsidRDefault="00E44E0A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Mundy E.J.,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Gerard David’s Rest on the flight into Egipt: further additions to grape symbolism</w:t>
            </w: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>, „Simiolus. Netherlands Quarterly for the History of Art” 12(1981-82), nr 4, s. 211-222.</w:t>
            </w:r>
          </w:p>
          <w:p w14:paraId="4AA4F8D5" w14:textId="77777777" w:rsidR="008F6CDE" w:rsidRPr="008F6CDE" w:rsidRDefault="008F6CDE" w:rsidP="008F6CDE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/>
                <w:kern w:val="0"/>
                <w:lang w:val="en-US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lang w:val="en-US"/>
              </w:rPr>
              <w:t xml:space="preserve">Wojciechowska B.,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  <w:lang w:val="en-US"/>
              </w:rPr>
              <w:t>O purgowaniu w zio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łach, prochach i w korzeniu, czyli o lekach i ich dozowaniu w Polsce w XV i XVI wieku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, [w:] </w:t>
            </w:r>
            <w:r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>Człowiek i przyroda w średniowieczu i we wczesnym okresie nowożytnym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, red. W. Iwańczak i K. Bracha, Warszawa 2000, s. 195-206. </w:t>
            </w:r>
          </w:p>
          <w:p w14:paraId="35EAD128" w14:textId="77777777" w:rsidR="008F6CDE" w:rsidRDefault="008F6CDE" w:rsidP="008F6CD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kern w:val="0"/>
                <w:lang w:val="en-US"/>
              </w:rPr>
            </w:pPr>
          </w:p>
        </w:tc>
      </w:tr>
    </w:tbl>
    <w:p w14:paraId="5B0DFD72" w14:textId="77777777" w:rsidR="007E6AB1" w:rsidRDefault="007E6AB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-US"/>
        </w:rPr>
      </w:pPr>
    </w:p>
    <w:sectPr w:rsidR="007E6AB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57FE6780"/>
    <w:multiLevelType w:val="hybridMultilevel"/>
    <w:tmpl w:val="FFFFFFFF"/>
    <w:lvl w:ilvl="0" w:tplc="FFFFFFFF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44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342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055774"/>
    <w:rsid w:val="000A2736"/>
    <w:rsid w:val="000C6D62"/>
    <w:rsid w:val="00147A4B"/>
    <w:rsid w:val="00156BC2"/>
    <w:rsid w:val="001C77DB"/>
    <w:rsid w:val="001D6B74"/>
    <w:rsid w:val="00213A5F"/>
    <w:rsid w:val="002207CE"/>
    <w:rsid w:val="002714EB"/>
    <w:rsid w:val="002A2BC9"/>
    <w:rsid w:val="00321480"/>
    <w:rsid w:val="00326D88"/>
    <w:rsid w:val="00384C28"/>
    <w:rsid w:val="003E6429"/>
    <w:rsid w:val="003F0E9F"/>
    <w:rsid w:val="004030A9"/>
    <w:rsid w:val="00480861"/>
    <w:rsid w:val="00482B35"/>
    <w:rsid w:val="004C0CB4"/>
    <w:rsid w:val="005804FE"/>
    <w:rsid w:val="00587A08"/>
    <w:rsid w:val="005C3ECA"/>
    <w:rsid w:val="006224C4"/>
    <w:rsid w:val="00691273"/>
    <w:rsid w:val="006A1574"/>
    <w:rsid w:val="007D0493"/>
    <w:rsid w:val="007E6AB1"/>
    <w:rsid w:val="00804ED3"/>
    <w:rsid w:val="00836EFB"/>
    <w:rsid w:val="008F6CDE"/>
    <w:rsid w:val="00913662"/>
    <w:rsid w:val="00936FFA"/>
    <w:rsid w:val="009F7D11"/>
    <w:rsid w:val="00A03415"/>
    <w:rsid w:val="00AD2044"/>
    <w:rsid w:val="00AE2464"/>
    <w:rsid w:val="00B61C32"/>
    <w:rsid w:val="00BC3E45"/>
    <w:rsid w:val="00BD54EF"/>
    <w:rsid w:val="00C24754"/>
    <w:rsid w:val="00C25F75"/>
    <w:rsid w:val="00C55ED4"/>
    <w:rsid w:val="00CC1EF3"/>
    <w:rsid w:val="00CC22BF"/>
    <w:rsid w:val="00D91CAC"/>
    <w:rsid w:val="00D91D6F"/>
    <w:rsid w:val="00D96434"/>
    <w:rsid w:val="00E44E0A"/>
    <w:rsid w:val="00E456AF"/>
    <w:rsid w:val="00E76B37"/>
    <w:rsid w:val="00EE6E01"/>
    <w:rsid w:val="00F24BBC"/>
    <w:rsid w:val="00F36F71"/>
    <w:rsid w:val="00F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B49EB"/>
  <w14:defaultImageDpi w14:val="0"/>
  <w15:docId w15:val="{A11F9C74-A755-4884-AD42-B470E79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6A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AB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E6AB1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AB1"/>
    <w:rPr>
      <w:rFonts w:cs="Times New Roman"/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7C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07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07C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7C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ilpapers.org/go.pl?id=MCZSRG&amp;proxyId=&amp;u=http%3A%2F%2Fwww.obi.opoka.org.pl%2Fzfn%2F024%2Fzfn02405Maczka.pdf%3Fid%3D7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37102279/The_Exuding_Wood_of_the_Cross_at_Isenheim" TargetMode="External"/><Relationship Id="rId5" Type="http://schemas.openxmlformats.org/officeDocument/2006/relationships/hyperlink" Target="https://www.jstor.org/stable/30457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1406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Aneta Kramiszewska</cp:lastModifiedBy>
  <cp:revision>5</cp:revision>
  <dcterms:created xsi:type="dcterms:W3CDTF">2026-01-25T15:44:00Z</dcterms:created>
  <dcterms:modified xsi:type="dcterms:W3CDTF">2026-01-25T16:12:00Z</dcterms:modified>
</cp:coreProperties>
</file>