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9E4D" w14:textId="77777777" w:rsidR="00423B76" w:rsidRDefault="00000000">
      <w:pPr>
        <w:spacing w:after="120"/>
        <w:rPr>
          <w:b/>
          <w:bCs/>
        </w:rPr>
      </w:pPr>
      <w:r>
        <w:rPr>
          <w:b/>
          <w:bCs/>
        </w:rPr>
        <w:t xml:space="preserve">KARTA PRZEDMIOTU </w:t>
      </w:r>
    </w:p>
    <w:p w14:paraId="1B90AD91" w14:textId="04D91704" w:rsidR="00423B76" w:rsidRPr="00826EEE" w:rsidRDefault="00000000">
      <w:pPr>
        <w:spacing w:after="120"/>
        <w:rPr>
          <w:b/>
          <w:bCs/>
        </w:rPr>
      </w:pPr>
      <w:r w:rsidRPr="00826EEE">
        <w:rPr>
          <w:b/>
          <w:bCs/>
        </w:rPr>
        <w:t>Cykl kształcenia od roku akademickiego: 202</w:t>
      </w:r>
      <w:r w:rsidR="00EB165A">
        <w:rPr>
          <w:b/>
          <w:bCs/>
        </w:rPr>
        <w:t>4</w:t>
      </w:r>
      <w:r w:rsidRPr="00826EEE">
        <w:rPr>
          <w:b/>
          <w:bCs/>
        </w:rPr>
        <w:t>/202</w:t>
      </w:r>
      <w:r w:rsidR="00EB165A">
        <w:rPr>
          <w:b/>
          <w:bCs/>
        </w:rPr>
        <w:t>5</w:t>
      </w:r>
    </w:p>
    <w:p w14:paraId="185F52FE" w14:textId="77777777" w:rsidR="00423B76" w:rsidRDefault="00423B76">
      <w:pPr>
        <w:rPr>
          <w:b/>
          <w:bCs/>
        </w:rPr>
      </w:pPr>
    </w:p>
    <w:p w14:paraId="1BFFA069" w14:textId="77777777" w:rsidR="00423B76" w:rsidRDefault="00000000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podstawowe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23B76" w14:paraId="136302D8" w14:textId="77777777">
        <w:trPr>
          <w:trHeight w:val="48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99038" w14:textId="77777777" w:rsidR="00423B76" w:rsidRDefault="00000000" w:rsidP="00826EEE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9766" w14:textId="499E3089" w:rsidR="00423B76" w:rsidRDefault="00000000" w:rsidP="00826EEE">
            <w:pPr>
              <w:spacing w:after="0" w:line="240" w:lineRule="auto"/>
            </w:pPr>
            <w:r>
              <w:t>Wprowadzenie do konserwacji zabytk</w:t>
            </w:r>
            <w:r>
              <w:rPr>
                <w:lang w:val="es-ES_tradnl"/>
              </w:rPr>
              <w:t>ó</w:t>
            </w:r>
            <w:r>
              <w:t>w</w:t>
            </w:r>
          </w:p>
        </w:tc>
      </w:tr>
      <w:tr w:rsidR="00423B76" w14:paraId="66E2C674" w14:textId="77777777">
        <w:trPr>
          <w:trHeight w:val="2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C354" w14:textId="77777777" w:rsidR="00423B76" w:rsidRDefault="00000000" w:rsidP="00826EEE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4375" w14:textId="77777777" w:rsidR="00423B76" w:rsidRDefault="00000000" w:rsidP="00826EEE">
            <w:pPr>
              <w:spacing w:after="0" w:line="240" w:lineRule="auto"/>
            </w:pPr>
            <w:r>
              <w:rPr>
                <w:lang w:val="en-US"/>
              </w:rPr>
              <w:t>Introduction to monument preservation</w:t>
            </w:r>
          </w:p>
        </w:tc>
      </w:tr>
      <w:tr w:rsidR="00423B76" w14:paraId="7AA74195" w14:textId="77777777">
        <w:trPr>
          <w:trHeight w:val="2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4029" w14:textId="77777777" w:rsidR="00423B76" w:rsidRDefault="00000000" w:rsidP="00826EEE">
            <w:pPr>
              <w:spacing w:after="0" w:line="240" w:lineRule="auto"/>
            </w:pPr>
            <w:r>
              <w:t>Kierunek studi</w:t>
            </w:r>
            <w:r>
              <w:rPr>
                <w:lang w:val="es-ES_tradnl"/>
              </w:rPr>
              <w:t>ó</w:t>
            </w:r>
            <w:r>
              <w:t xml:space="preserve">w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E2D93" w14:textId="50E0E442" w:rsidR="00423B76" w:rsidRDefault="00826EEE" w:rsidP="00826EEE">
            <w:pPr>
              <w:spacing w:after="0" w:line="240" w:lineRule="auto"/>
            </w:pPr>
            <w:r>
              <w:t>historia sztuki</w:t>
            </w:r>
          </w:p>
        </w:tc>
      </w:tr>
      <w:tr w:rsidR="00423B76" w14:paraId="0D4282C3" w14:textId="77777777">
        <w:trPr>
          <w:trHeight w:val="2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BE185" w14:textId="77777777" w:rsidR="00423B76" w:rsidRDefault="00000000" w:rsidP="00826EEE">
            <w:pPr>
              <w:spacing w:after="0" w:line="240" w:lineRule="auto"/>
            </w:pPr>
            <w:r>
              <w:t>Poziom studi</w:t>
            </w:r>
            <w:r>
              <w:rPr>
                <w:lang w:val="es-ES_tradnl"/>
              </w:rPr>
              <w:t>ó</w:t>
            </w:r>
            <w:r>
              <w:t>w (I, II, jednolite magisterskie)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796D6" w14:textId="77777777" w:rsidR="00423B76" w:rsidRDefault="00000000" w:rsidP="00826EEE">
            <w:pPr>
              <w:spacing w:after="0" w:line="240" w:lineRule="auto"/>
            </w:pPr>
            <w:r>
              <w:t>I</w:t>
            </w:r>
          </w:p>
        </w:tc>
      </w:tr>
      <w:tr w:rsidR="00423B76" w14:paraId="3F346188" w14:textId="77777777">
        <w:trPr>
          <w:trHeight w:val="2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F1F6C" w14:textId="77777777" w:rsidR="00423B76" w:rsidRDefault="00000000" w:rsidP="00826EEE">
            <w:pPr>
              <w:spacing w:after="0" w:line="240" w:lineRule="auto"/>
            </w:pPr>
            <w:r>
              <w:rPr>
                <w:lang w:val="it-IT"/>
              </w:rPr>
              <w:t>Forma studi</w:t>
            </w:r>
            <w:r>
              <w:rPr>
                <w:lang w:val="es-ES_tradnl"/>
              </w:rPr>
              <w:t>ó</w:t>
            </w:r>
            <w:r>
              <w:t>w (stacjonarne, niestacjonarne)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54EFF" w14:textId="77CB4BF0" w:rsidR="00423B76" w:rsidRDefault="00826EEE" w:rsidP="00826EEE">
            <w:pPr>
              <w:spacing w:after="0" w:line="240" w:lineRule="auto"/>
            </w:pPr>
            <w:r>
              <w:t>stacjonarne</w:t>
            </w:r>
          </w:p>
        </w:tc>
      </w:tr>
      <w:tr w:rsidR="00423B76" w14:paraId="5723DE99" w14:textId="77777777">
        <w:trPr>
          <w:trHeight w:val="2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7087" w14:textId="77777777" w:rsidR="00423B76" w:rsidRDefault="00000000" w:rsidP="00826EEE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C7E2" w14:textId="5B3EA40E" w:rsidR="00423B76" w:rsidRDefault="00826EEE" w:rsidP="00826EEE">
            <w:pPr>
              <w:spacing w:after="0" w:line="240" w:lineRule="auto"/>
            </w:pPr>
            <w:r>
              <w:t>nauki o sztuce</w:t>
            </w:r>
          </w:p>
        </w:tc>
      </w:tr>
      <w:tr w:rsidR="00423B76" w14:paraId="253C9FF8" w14:textId="77777777">
        <w:trPr>
          <w:trHeight w:val="22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87F3" w14:textId="77777777" w:rsidR="00423B76" w:rsidRDefault="00000000" w:rsidP="00826EEE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2C20" w14:textId="69BB4203" w:rsidR="00423B76" w:rsidRDefault="00826EEE" w:rsidP="00826EEE">
            <w:pPr>
              <w:spacing w:after="0" w:line="240" w:lineRule="auto"/>
            </w:pPr>
            <w:r>
              <w:t xml:space="preserve">polski </w:t>
            </w:r>
          </w:p>
        </w:tc>
      </w:tr>
    </w:tbl>
    <w:p w14:paraId="02ECE880" w14:textId="77777777" w:rsidR="00423B76" w:rsidRDefault="00423B76" w:rsidP="00826EEE">
      <w:pPr>
        <w:spacing w:after="0" w:line="240" w:lineRule="auto"/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423B76" w14:paraId="2AF5B10C" w14:textId="77777777">
        <w:trPr>
          <w:trHeight w:val="221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16DE" w14:textId="77777777" w:rsidR="00423B76" w:rsidRDefault="00000000" w:rsidP="00826EEE">
            <w:pPr>
              <w:spacing w:after="0" w:line="240" w:lineRule="auto"/>
            </w:pPr>
            <w:r>
              <w:t>Koordynator przedmiotu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2E78" w14:textId="6F85CB26" w:rsidR="00423B76" w:rsidRDefault="00826EEE" w:rsidP="00826EEE">
            <w:pPr>
              <w:spacing w:after="0" w:line="240" w:lineRule="auto"/>
            </w:pPr>
            <w:r>
              <w:t>mgr Anna Kusz</w:t>
            </w:r>
          </w:p>
        </w:tc>
      </w:tr>
    </w:tbl>
    <w:p w14:paraId="49777F02" w14:textId="77777777" w:rsidR="00423B76" w:rsidRDefault="00423B76" w:rsidP="00826EEE">
      <w:pPr>
        <w:spacing w:after="0" w:line="240" w:lineRule="auto"/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423B76" w14:paraId="506DB610" w14:textId="77777777">
        <w:trPr>
          <w:trHeight w:val="513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5C74" w14:textId="77777777" w:rsidR="00423B76" w:rsidRDefault="00000000" w:rsidP="00826EEE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  <w:iCs/>
              </w:rPr>
              <w:t>(katalog zamknięty ze słownika)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70C3" w14:textId="77777777" w:rsidR="00423B76" w:rsidRDefault="00000000" w:rsidP="00826EEE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992B" w14:textId="77777777" w:rsidR="00423B76" w:rsidRDefault="00000000" w:rsidP="00826EEE">
            <w:pPr>
              <w:spacing w:after="0" w:line="240" w:lineRule="auto"/>
              <w:jc w:val="center"/>
            </w:pPr>
            <w:r>
              <w:rPr>
                <w:lang w:val="pt-PT"/>
              </w:rP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E687" w14:textId="77777777" w:rsidR="00423B76" w:rsidRDefault="00000000" w:rsidP="00826EEE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423B76" w14:paraId="5458A047" w14:textId="77777777">
        <w:trPr>
          <w:trHeight w:val="22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68AB" w14:textId="7EE3347E" w:rsidR="00423B76" w:rsidRDefault="00826EEE" w:rsidP="00826EEE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2E55" w14:textId="77777777" w:rsidR="00423B76" w:rsidRDefault="00000000" w:rsidP="00826EE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2DEC" w14:textId="77777777" w:rsidR="00423B76" w:rsidRDefault="00000000" w:rsidP="00826EEE">
            <w:pPr>
              <w:spacing w:after="0" w:line="240" w:lineRule="auto"/>
              <w:jc w:val="center"/>
            </w:pPr>
            <w:r>
              <w:t>IV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95AC" w14:textId="77777777" w:rsidR="00423B76" w:rsidRDefault="00000000" w:rsidP="00826EEE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14:paraId="7ADF3442" w14:textId="77777777" w:rsidR="00423B76" w:rsidRDefault="00423B76" w:rsidP="00826EEE">
      <w:pPr>
        <w:spacing w:after="0" w:line="240" w:lineRule="auto"/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13"/>
        <w:gridCol w:w="6849"/>
      </w:tblGrid>
      <w:tr w:rsidR="00423B76" w14:paraId="62C380F9" w14:textId="77777777">
        <w:trPr>
          <w:trHeight w:val="1001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B0CD" w14:textId="77777777" w:rsidR="00423B76" w:rsidRDefault="00000000" w:rsidP="00826EEE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86CE" w14:textId="77777777" w:rsidR="00423B76" w:rsidRDefault="00000000" w:rsidP="00826EEE">
            <w:pPr>
              <w:spacing w:after="0" w:line="240" w:lineRule="auto"/>
            </w:pPr>
            <w:r>
              <w:t>Podstawowa wiedza na temat technik artystycznych i datowania dzieła, pozyskana podczas zajęć ze wstępu do historii sztuki; znajomość podstawowej terminologii z zakresu sztuk pięknych i podstaw tworzenia opisu inwentaryzacyjnego</w:t>
            </w:r>
          </w:p>
        </w:tc>
      </w:tr>
    </w:tbl>
    <w:p w14:paraId="0137BF21" w14:textId="77777777" w:rsidR="00423B76" w:rsidRDefault="00423B76">
      <w:pPr>
        <w:widowControl w:val="0"/>
        <w:spacing w:after="0" w:line="240" w:lineRule="auto"/>
      </w:pPr>
    </w:p>
    <w:p w14:paraId="52AC1354" w14:textId="77777777" w:rsidR="00423B76" w:rsidRDefault="00423B76">
      <w:pPr>
        <w:spacing w:after="0"/>
      </w:pPr>
    </w:p>
    <w:p w14:paraId="2E6E5C27" w14:textId="77777777" w:rsidR="00423B76" w:rsidRDefault="00423B76">
      <w:pPr>
        <w:spacing w:after="0"/>
      </w:pPr>
    </w:p>
    <w:p w14:paraId="5AD212EB" w14:textId="77777777" w:rsidR="00423B76" w:rsidRDefault="00000000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Cele kształcenia dla przedmiotu 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423B76" w14:paraId="71BE5EA0" w14:textId="77777777">
        <w:trPr>
          <w:trHeight w:val="22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C978A" w14:textId="77777777" w:rsidR="00423B76" w:rsidRDefault="00000000">
            <w:pPr>
              <w:pStyle w:val="Akapitzlist"/>
              <w:numPr>
                <w:ilvl w:val="0"/>
                <w:numId w:val="4"/>
              </w:numPr>
            </w:pPr>
            <w:r>
              <w:t xml:space="preserve">Prezentacja wiedzy na temat dawnych i aktualnych doktryn konserwatorskich </w:t>
            </w:r>
          </w:p>
        </w:tc>
      </w:tr>
      <w:tr w:rsidR="00423B76" w14:paraId="6C3519B8" w14:textId="77777777">
        <w:trPr>
          <w:trHeight w:val="48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103A2" w14:textId="77777777" w:rsidR="00423B76" w:rsidRDefault="00000000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>
              <w:t>Zapoznanie student</w:t>
            </w:r>
            <w:r>
              <w:rPr>
                <w:lang w:val="es-ES_tradnl"/>
              </w:rPr>
              <w:t>ó</w:t>
            </w:r>
            <w:r>
              <w:t>w z najważniejszymi metodami określania stanu zachowania zabytku w celu wskazywania potrzeb konserwatorskich</w:t>
            </w:r>
          </w:p>
        </w:tc>
      </w:tr>
    </w:tbl>
    <w:p w14:paraId="4C2886B4" w14:textId="77777777" w:rsidR="00423B76" w:rsidRDefault="00423B76" w:rsidP="00925BBE">
      <w:pPr>
        <w:widowControl w:val="0"/>
        <w:spacing w:line="240" w:lineRule="auto"/>
        <w:ind w:left="360"/>
      </w:pPr>
    </w:p>
    <w:p w14:paraId="49C47FBB" w14:textId="77777777" w:rsidR="00925BBE" w:rsidRDefault="00925BBE" w:rsidP="00925BBE">
      <w:pPr>
        <w:widowControl w:val="0"/>
        <w:spacing w:line="240" w:lineRule="auto"/>
        <w:ind w:left="360"/>
      </w:pPr>
    </w:p>
    <w:p w14:paraId="126508B2" w14:textId="77777777" w:rsidR="00423B76" w:rsidRDefault="00423B76">
      <w:pPr>
        <w:spacing w:after="0"/>
      </w:pPr>
    </w:p>
    <w:p w14:paraId="490B4D62" w14:textId="77777777" w:rsidR="00423B76" w:rsidRPr="00925BBE" w:rsidRDefault="00000000" w:rsidP="00925BBE">
      <w:pPr>
        <w:pStyle w:val="Akapitzlist"/>
        <w:numPr>
          <w:ilvl w:val="0"/>
          <w:numId w:val="3"/>
        </w:numPr>
        <w:rPr>
          <w:b/>
          <w:bCs/>
        </w:rPr>
      </w:pPr>
      <w:r w:rsidRPr="00925BBE">
        <w:rPr>
          <w:b/>
          <w:bCs/>
        </w:rPr>
        <w:t>Efekty uczenia się dla przedmiotu wraz z odniesieniem do efekt</w:t>
      </w:r>
      <w:r w:rsidRPr="00925BBE">
        <w:rPr>
          <w:b/>
          <w:bCs/>
          <w:lang w:val="es-ES_tradnl"/>
        </w:rPr>
        <w:t>ó</w:t>
      </w:r>
      <w:r w:rsidRPr="00925BBE">
        <w:rPr>
          <w:b/>
          <w:bCs/>
        </w:rPr>
        <w:t>w kierunkowych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w:rsidR="00423B76" w14:paraId="130B93EC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495B2" w14:textId="77777777" w:rsidR="00423B76" w:rsidRDefault="00000000">
            <w:pPr>
              <w:jc w:val="center"/>
            </w:pPr>
            <w:r>
              <w:lastRenderedPageBreak/>
              <w:t>Symbol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FB97D" w14:textId="77777777" w:rsidR="00423B76" w:rsidRDefault="00000000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BB280" w14:textId="77777777" w:rsidR="00423B76" w:rsidRDefault="00000000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423B76" w14:paraId="4AEADE93" w14:textId="77777777">
        <w:trPr>
          <w:trHeight w:val="221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679C9" w14:textId="77777777" w:rsidR="00423B76" w:rsidRDefault="00000000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423B76" w14:paraId="51286408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7CFA" w14:textId="77777777" w:rsidR="00423B76" w:rsidRDefault="00000000">
            <w:pPr>
              <w:spacing w:after="0" w:line="240" w:lineRule="auto"/>
            </w:pPr>
            <w:r>
              <w:rPr>
                <w:lang w:val="en-US"/>
              </w:rPr>
              <w:t>W_01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58E9" w14:textId="77777777" w:rsidR="00423B76" w:rsidRDefault="00000000">
            <w:pPr>
              <w:spacing w:after="0" w:line="240" w:lineRule="auto"/>
            </w:pPr>
            <w:r>
              <w:t>Student zna doktryny konserwatorskie w ujęciu historycznym oraz obowiązującą doktrynę konserwatorską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D789" w14:textId="77777777" w:rsidR="00423B76" w:rsidRDefault="00000000">
            <w:pPr>
              <w:spacing w:after="0" w:line="240" w:lineRule="auto"/>
            </w:pPr>
            <w:r>
              <w:rPr>
                <w:lang w:val="en-US"/>
              </w:rPr>
              <w:t>K_W03</w:t>
            </w:r>
          </w:p>
        </w:tc>
      </w:tr>
      <w:tr w:rsidR="00423B76" w14:paraId="2FF0DD07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68C4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W_02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9E339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zna techniki i technologie stosowane w konserwacji sztuki oraz terminologię z nimi związaną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EC823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K_W03</w:t>
            </w:r>
          </w:p>
        </w:tc>
      </w:tr>
      <w:tr w:rsidR="00423B76" w14:paraId="20DA54D9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281D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W_03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BC0D1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zna wybrane zagadnienia z zakresu wiedzy szczegółowej dotyczącej wiedzy o sztuce konserwacji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FB6D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K_W04</w:t>
            </w:r>
          </w:p>
        </w:tc>
      </w:tr>
      <w:tr w:rsidR="00423B76" w14:paraId="0431A8C7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D0E9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W_04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70CE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zna podstawowe zasady instytucji zajmujących się muzealnictwem, ochroną zabytków i dóbr kultury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79EA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K_W05</w:t>
            </w:r>
          </w:p>
        </w:tc>
      </w:tr>
      <w:tr w:rsidR="00423B76" w14:paraId="55F21403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9890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W_05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D7D9E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rozumie znaczenie konserwacji i restauracji dzieł sztuki jako nauki pomocniczej historii sztuki w warsztacie naukowym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DDCF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K_W08</w:t>
            </w:r>
          </w:p>
        </w:tc>
      </w:tr>
      <w:tr w:rsidR="00423B76" w14:paraId="1F8BC9F9" w14:textId="77777777">
        <w:trPr>
          <w:trHeight w:val="22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A3DE" w14:textId="77777777" w:rsidR="00423B76" w:rsidRDefault="00423B76"/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5378" w14:textId="77777777" w:rsidR="00423B76" w:rsidRDefault="00000000">
            <w:pPr>
              <w:spacing w:after="0" w:line="240" w:lineRule="auto"/>
              <w:jc w:val="center"/>
            </w:pPr>
            <w:r>
              <w:rPr>
                <w:lang w:val="fr-FR"/>
              </w:rPr>
              <w:t>UMIEJ</w:t>
            </w:r>
            <w:r>
              <w:t>Ę</w:t>
            </w:r>
            <w:r>
              <w:rPr>
                <w:lang w:val="de-DE"/>
              </w:rPr>
              <w:t>TNO</w:t>
            </w:r>
            <w:r>
              <w:t>ŚCI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D194" w14:textId="77777777" w:rsidR="00423B76" w:rsidRDefault="00423B76"/>
        </w:tc>
      </w:tr>
      <w:tr w:rsidR="00423B76" w14:paraId="5E62AD48" w14:textId="77777777">
        <w:trPr>
          <w:trHeight w:val="100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1991" w14:textId="77777777" w:rsidR="00423B76" w:rsidRDefault="00000000">
            <w:pPr>
              <w:spacing w:after="0" w:line="240" w:lineRule="auto"/>
            </w:pPr>
            <w:r>
              <w:rPr>
                <w:lang w:val="en-US"/>
              </w:rPr>
              <w:t>U_01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ADC9" w14:textId="77777777" w:rsidR="00423B76" w:rsidRDefault="00000000">
            <w:pPr>
              <w:spacing w:after="0" w:line="240" w:lineRule="auto"/>
            </w:pPr>
            <w:r>
              <w:t>Student potrafi określić stan zachowania zabytku i wskazać pilne potrzeby konserwatorskie, nabywa podstawowych umiejętności analizy i rozstrzygania dylemat</w:t>
            </w:r>
            <w:r>
              <w:rPr>
                <w:lang w:val="es-ES_tradnl"/>
              </w:rPr>
              <w:t>ó</w:t>
            </w:r>
            <w:r>
              <w:t>w konserwatorskich przy pracy z dziełem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D741" w14:textId="77777777" w:rsidR="00423B76" w:rsidRDefault="00000000">
            <w:pPr>
              <w:spacing w:after="0" w:line="240" w:lineRule="auto"/>
            </w:pPr>
            <w:r>
              <w:rPr>
                <w:lang w:val="en-US"/>
              </w:rPr>
              <w:t>K_U01</w:t>
            </w:r>
          </w:p>
        </w:tc>
      </w:tr>
      <w:tr w:rsidR="00423B76" w14:paraId="03DA9F05" w14:textId="77777777">
        <w:trPr>
          <w:trHeight w:val="74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86BD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U_02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C37E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potrafi dobierać odpowiednie metody analizy i interpretacji dzieł sztuki i zjawisk artystycznych, formułować wnioski i wskazać dalsze perspektywy badawcze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B9DF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K_U02</w:t>
            </w:r>
          </w:p>
        </w:tc>
      </w:tr>
      <w:tr w:rsidR="00423B76" w14:paraId="1FEBD6B8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31CB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U_03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A34AD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potrafi sporządzić wstępną dokumentację z zakresu muzealnictwa i ochrony zabytków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BB79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K_U03</w:t>
            </w:r>
          </w:p>
        </w:tc>
      </w:tr>
      <w:tr w:rsidR="00423B76" w14:paraId="0A859C5C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0871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U_04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A859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potrafi komunikować się z użyciem specjalistycznej terminologii z zakresu wiedzy o sztuce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3B3E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K_U06</w:t>
            </w:r>
          </w:p>
        </w:tc>
      </w:tr>
      <w:tr w:rsidR="00423B76" w14:paraId="6330FCE7" w14:textId="77777777">
        <w:trPr>
          <w:trHeight w:val="74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18F0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U_07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8CC6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potrafi wypowiadać się przedstawiając i oceniając różne opinie i stanowiska z zakresu historii sztuki oraz powiązanych z nią dyscyplin i dyskutować o nich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5CC0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K_U07</w:t>
            </w:r>
          </w:p>
        </w:tc>
      </w:tr>
      <w:tr w:rsidR="00423B76" w14:paraId="2A43A1A7" w14:textId="77777777">
        <w:trPr>
          <w:trHeight w:val="22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30ADF" w14:textId="77777777" w:rsidR="00423B76" w:rsidRDefault="00423B76"/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0EDD" w14:textId="77777777" w:rsidR="00423B76" w:rsidRDefault="00000000">
            <w:pPr>
              <w:spacing w:after="0" w:line="240" w:lineRule="auto"/>
              <w:jc w:val="center"/>
            </w:pPr>
            <w:r>
              <w:t>KOMPETENCJE SPOŁECZNE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05CF" w14:textId="77777777" w:rsidR="00423B76" w:rsidRDefault="00423B76"/>
        </w:tc>
      </w:tr>
      <w:tr w:rsidR="00423B76" w14:paraId="5B0C65E2" w14:textId="77777777">
        <w:trPr>
          <w:trHeight w:val="74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D5A22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K_01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BBB8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jest gotów do krytycznej oceny posiadanej wiedzy oraz jej źródeł, do samodzielnego weryfikowania własnego postępowania oraz działań zespołów, w których uczestniczy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54F1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K_K01</w:t>
            </w:r>
          </w:p>
        </w:tc>
      </w:tr>
      <w:tr w:rsidR="00423B76" w14:paraId="0B58D484" w14:textId="77777777">
        <w:trPr>
          <w:trHeight w:val="4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821F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K_02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8BC4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jest gotów do odpowiedzialnego podjęcia działań na rzecz ochrony dziedzictwa kulturowego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DA5D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K_K02</w:t>
            </w:r>
          </w:p>
        </w:tc>
      </w:tr>
      <w:tr w:rsidR="00423B76" w14:paraId="713FF5DB" w14:textId="77777777">
        <w:trPr>
          <w:trHeight w:val="126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D7E4D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K_03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5292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jest gotów do uznania znaczenia wiedzy w rozwiązywaniu problemów poznawczych i praktycznych oraz nieustannego pogłębiania jej we współpracy z ekspertami, po których opinie sięga, gdy napotyka trudności w samodzielnym rozwiązywaniu problemu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9BE2" w14:textId="77777777" w:rsidR="00423B76" w:rsidRDefault="00000000">
            <w:pPr>
              <w:spacing w:after="0" w:line="240" w:lineRule="auto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K_K05</w:t>
            </w:r>
          </w:p>
        </w:tc>
      </w:tr>
    </w:tbl>
    <w:p w14:paraId="3DC7BAB6" w14:textId="77777777" w:rsidR="00423B76" w:rsidRDefault="00423B76">
      <w:pPr>
        <w:widowControl w:val="0"/>
        <w:spacing w:line="240" w:lineRule="auto"/>
        <w:rPr>
          <w:b/>
          <w:bCs/>
        </w:rPr>
      </w:pPr>
    </w:p>
    <w:p w14:paraId="32529E2D" w14:textId="77777777" w:rsidR="00423B76" w:rsidRDefault="00423B76">
      <w:pPr>
        <w:pStyle w:val="Akapitzlist"/>
        <w:ind w:left="1080"/>
        <w:rPr>
          <w:b/>
          <w:bCs/>
        </w:rPr>
      </w:pPr>
    </w:p>
    <w:p w14:paraId="268AF7D2" w14:textId="7328FAB9" w:rsidR="00423B76" w:rsidRPr="00EB165A" w:rsidRDefault="00000000" w:rsidP="00EB165A">
      <w:pPr>
        <w:pStyle w:val="Akapitzlist"/>
        <w:numPr>
          <w:ilvl w:val="0"/>
          <w:numId w:val="3"/>
        </w:numPr>
        <w:rPr>
          <w:b/>
          <w:bCs/>
        </w:rPr>
      </w:pPr>
      <w:r w:rsidRPr="00EB165A">
        <w:rPr>
          <w:b/>
          <w:bCs/>
        </w:rPr>
        <w:t>Opis przedmiotu/ treści programowe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423B76" w14:paraId="2CB1A885" w14:textId="77777777">
        <w:trPr>
          <w:trHeight w:val="44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F41A" w14:textId="77777777" w:rsidR="00423B76" w:rsidRDefault="00000000">
            <w:r>
              <w:t>Zajęcia przygotowują uczestnik</w:t>
            </w:r>
            <w:r>
              <w:rPr>
                <w:lang w:val="es-ES_tradnl"/>
              </w:rPr>
              <w:t>ó</w:t>
            </w:r>
            <w:r>
              <w:t>w do współpracy z konserwatorami dzieł sztuki w przyszłej praktyce zawodowej, w tym do podejmowania decyzji w kwestiach wymagających wiedzy z zakresu prawa o ochronie zabytk</w:t>
            </w:r>
            <w:r>
              <w:rPr>
                <w:lang w:val="es-ES_tradnl"/>
              </w:rPr>
              <w:t>ó</w:t>
            </w:r>
            <w:r>
              <w:t>w, historii sztuki i konserwacji-restauracji dzieł sztuki.</w:t>
            </w:r>
          </w:p>
          <w:p w14:paraId="2F0E67DB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Podstawowa terminologia z zakresu konserwatorstwa i technik artystycznych</w:t>
            </w:r>
          </w:p>
          <w:p w14:paraId="56B3114D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Kształtowanie się doktryny konserwatorskiej</w:t>
            </w:r>
          </w:p>
          <w:p w14:paraId="2EABA186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Współczesna etyka konserwacji-restauracji dzieł sztuki</w:t>
            </w:r>
          </w:p>
          <w:p w14:paraId="09605066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Prawo ochrony zabytków</w:t>
            </w:r>
          </w:p>
          <w:p w14:paraId="4EF90DCE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Współczesna profilaktyka konserwatorska w muzealnictwie</w:t>
            </w:r>
          </w:p>
          <w:p w14:paraId="43936CE1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Podstawowe metody konserwatorskie</w:t>
            </w:r>
          </w:p>
          <w:p w14:paraId="09C4D3CD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>Metod</w:t>
            </w:r>
            <w:r>
              <w:t>ologia oceny stanu zachowania zabytk</w:t>
            </w:r>
            <w:r>
              <w:rPr>
                <w:lang w:val="es-ES_tradnl"/>
              </w:rPr>
              <w:t>ó</w:t>
            </w:r>
            <w:r>
              <w:t>w</w:t>
            </w:r>
          </w:p>
          <w:p w14:paraId="5EFE0DB4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Techniki i technologie sztuk plastycznych - podstawowe rozpoznanie</w:t>
            </w:r>
          </w:p>
          <w:p w14:paraId="53608F00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Analiza dzieł sztuki pod względem technicznym</w:t>
            </w:r>
          </w:p>
          <w:p w14:paraId="3A5AE052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 xml:space="preserve">Kierunki badań </w:t>
            </w:r>
            <w:r>
              <w:rPr>
                <w:lang w:val="it-IT"/>
              </w:rPr>
              <w:t>materia</w:t>
            </w:r>
            <w:r>
              <w:t>łów, zastosowanych narzędzi i technik konserwatorskich</w:t>
            </w:r>
          </w:p>
          <w:p w14:paraId="4B5C8427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Podstawowa umiejętność interpretacji dokumentacji stanu obiektów zabytkowych</w:t>
            </w:r>
          </w:p>
          <w:p w14:paraId="3746A841" w14:textId="77777777" w:rsidR="00423B76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Powiązania interdyscyplinarne konserwacji dzieł sztuki z innymi dziedzinami wiedzy</w:t>
            </w:r>
          </w:p>
        </w:tc>
      </w:tr>
    </w:tbl>
    <w:p w14:paraId="369AC72A" w14:textId="77777777" w:rsidR="00423B76" w:rsidRDefault="00423B76" w:rsidP="00925BBE">
      <w:pPr>
        <w:pStyle w:val="Akapitzlist"/>
        <w:widowControl w:val="0"/>
        <w:spacing w:line="240" w:lineRule="auto"/>
        <w:ind w:left="1080"/>
      </w:pPr>
    </w:p>
    <w:p w14:paraId="6AD76FB8" w14:textId="77777777" w:rsidR="00423B76" w:rsidRDefault="00423B76">
      <w:pPr>
        <w:rPr>
          <w:b/>
          <w:bCs/>
        </w:rPr>
      </w:pPr>
    </w:p>
    <w:p w14:paraId="65E5E166" w14:textId="0FA7BEE9" w:rsidR="00423B76" w:rsidRPr="00EB165A" w:rsidRDefault="00000000" w:rsidP="00EB165A">
      <w:pPr>
        <w:pStyle w:val="Akapitzlist"/>
        <w:numPr>
          <w:ilvl w:val="0"/>
          <w:numId w:val="3"/>
        </w:numPr>
        <w:rPr>
          <w:b/>
          <w:bCs/>
        </w:rPr>
      </w:pPr>
      <w:r w:rsidRPr="00EB165A">
        <w:rPr>
          <w:b/>
          <w:bCs/>
        </w:rPr>
        <w:t>Metody realizacji i weryfikacji efekt</w:t>
      </w:r>
      <w:r w:rsidRPr="00EB165A">
        <w:rPr>
          <w:b/>
          <w:bCs/>
          <w:lang w:val="es-ES_tradnl"/>
        </w:rPr>
        <w:t>ó</w:t>
      </w:r>
      <w:r w:rsidRPr="00EB165A">
        <w:rPr>
          <w:b/>
          <w:bCs/>
        </w:rPr>
        <w:t>w uczenia się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4"/>
        <w:gridCol w:w="2646"/>
        <w:gridCol w:w="2778"/>
        <w:gridCol w:w="2544"/>
      </w:tblGrid>
      <w:tr w:rsidR="00423B76" w14:paraId="50769781" w14:textId="77777777">
        <w:trPr>
          <w:trHeight w:val="51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4F420" w14:textId="77777777" w:rsidR="00423B76" w:rsidRDefault="00000000">
            <w:pPr>
              <w:jc w:val="center"/>
            </w:pPr>
            <w:r>
              <w:t>Symbol efektu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642F2" w14:textId="77777777" w:rsidR="00423B76" w:rsidRDefault="00000000">
            <w:pPr>
              <w:spacing w:after="0" w:line="240" w:lineRule="auto"/>
              <w:jc w:val="center"/>
            </w:pPr>
            <w:r>
              <w:t>Metody dydaktyczne</w:t>
            </w:r>
          </w:p>
          <w:p w14:paraId="3D131727" w14:textId="77777777" w:rsidR="00423B7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(lista wyboru)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C19D2" w14:textId="77777777" w:rsidR="00423B76" w:rsidRDefault="00000000">
            <w:pPr>
              <w:spacing w:after="0" w:line="240" w:lineRule="auto"/>
              <w:jc w:val="center"/>
            </w:pPr>
            <w:r>
              <w:t>Metody weryfikacji</w:t>
            </w:r>
          </w:p>
          <w:p w14:paraId="6E276148" w14:textId="77777777" w:rsidR="00423B7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(lista wyboru)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F8BF" w14:textId="77777777" w:rsidR="00423B76" w:rsidRDefault="00000000">
            <w:pPr>
              <w:spacing w:after="0" w:line="240" w:lineRule="auto"/>
              <w:jc w:val="center"/>
            </w:pPr>
            <w:r>
              <w:t>Sposoby dokumentacji</w:t>
            </w:r>
          </w:p>
          <w:p w14:paraId="67129F4F" w14:textId="77777777" w:rsidR="00423B76" w:rsidRDefault="00000000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(lista wyboru)</w:t>
            </w:r>
          </w:p>
        </w:tc>
      </w:tr>
      <w:tr w:rsidR="00423B76" w14:paraId="201EB1BF" w14:textId="77777777">
        <w:trPr>
          <w:trHeight w:val="221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F08BA" w14:textId="77777777" w:rsidR="00423B76" w:rsidRDefault="00000000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423B76" w14:paraId="24545030" w14:textId="77777777">
        <w:trPr>
          <w:trHeight w:val="48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5AEB3" w14:textId="77777777" w:rsidR="00423B76" w:rsidRDefault="00000000">
            <w:pPr>
              <w:spacing w:after="0" w:line="240" w:lineRule="auto"/>
            </w:pPr>
            <w:r>
              <w:rPr>
                <w:lang w:val="en-US"/>
              </w:rPr>
              <w:t>W_01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D95B" w14:textId="77777777" w:rsidR="00423B76" w:rsidRDefault="00000000">
            <w:pPr>
              <w:spacing w:after="0" w:line="240" w:lineRule="auto"/>
            </w:pPr>
            <w:r>
              <w:t>Wykład konwersatoryjny, praca z tekstem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20BF" w14:textId="77777777" w:rsidR="00423B76" w:rsidRDefault="00000000">
            <w:pPr>
              <w:spacing w:after="0" w:line="240" w:lineRule="auto"/>
            </w:pPr>
            <w:r>
              <w:t>Zaliczenie ustne - końcowe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B0B11" w14:textId="77777777" w:rsidR="00423B76" w:rsidRDefault="00000000">
            <w:pPr>
              <w:spacing w:after="0" w:line="240" w:lineRule="auto"/>
            </w:pPr>
            <w:r>
              <w:t>Protokół</w:t>
            </w:r>
          </w:p>
        </w:tc>
      </w:tr>
      <w:tr w:rsidR="00423B76" w14:paraId="5C30D369" w14:textId="77777777">
        <w:trPr>
          <w:trHeight w:val="221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0014" w14:textId="77777777" w:rsidR="00423B76" w:rsidRDefault="00000000">
            <w:pPr>
              <w:spacing w:after="0" w:line="240" w:lineRule="auto"/>
              <w:jc w:val="center"/>
            </w:pPr>
            <w:r>
              <w:rPr>
                <w:lang w:val="fr-FR"/>
              </w:rPr>
              <w:t>UMIEJ</w:t>
            </w:r>
            <w:r>
              <w:t>Ę</w:t>
            </w:r>
            <w:r>
              <w:rPr>
                <w:lang w:val="de-DE"/>
              </w:rPr>
              <w:t>TNO</w:t>
            </w:r>
            <w:r>
              <w:t>ŚCI</w:t>
            </w:r>
          </w:p>
        </w:tc>
      </w:tr>
      <w:tr w:rsidR="00423B76" w14:paraId="0302EA1E" w14:textId="77777777">
        <w:trPr>
          <w:trHeight w:val="48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B3C4F" w14:textId="77777777" w:rsidR="00423B76" w:rsidRDefault="00000000">
            <w:pPr>
              <w:spacing w:after="0" w:line="240" w:lineRule="auto"/>
            </w:pPr>
            <w:r>
              <w:rPr>
                <w:lang w:val="en-US"/>
              </w:rPr>
              <w:t>U_01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8263" w14:textId="77777777" w:rsidR="00423B76" w:rsidRDefault="00000000">
            <w:pPr>
              <w:spacing w:after="0" w:line="240" w:lineRule="auto"/>
            </w:pPr>
            <w:r>
              <w:t>Analiza dzieła sztuki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7C1B9" w14:textId="77777777" w:rsidR="00423B76" w:rsidRDefault="00000000">
            <w:pPr>
              <w:spacing w:after="0" w:line="240" w:lineRule="auto"/>
            </w:pPr>
            <w:r>
              <w:t>Praca pisemna - w trakcie zajęć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7AB2" w14:textId="77777777" w:rsidR="00423B76" w:rsidRDefault="00000000">
            <w:pPr>
              <w:spacing w:after="0" w:line="240" w:lineRule="auto"/>
            </w:pPr>
            <w:r>
              <w:t>Protokół</w:t>
            </w:r>
          </w:p>
        </w:tc>
      </w:tr>
    </w:tbl>
    <w:p w14:paraId="21DC2025" w14:textId="77777777" w:rsidR="00423B76" w:rsidRDefault="00423B76" w:rsidP="00925BBE">
      <w:pPr>
        <w:pStyle w:val="Akapitzlist"/>
        <w:widowControl w:val="0"/>
        <w:spacing w:line="240" w:lineRule="auto"/>
        <w:ind w:left="1080"/>
      </w:pPr>
    </w:p>
    <w:p w14:paraId="14C9FB78" w14:textId="77777777" w:rsidR="00925BBE" w:rsidRDefault="00925BBE" w:rsidP="00925BBE">
      <w:pPr>
        <w:pStyle w:val="Akapitzlist"/>
        <w:widowControl w:val="0"/>
        <w:spacing w:line="240" w:lineRule="auto"/>
        <w:ind w:left="1080"/>
      </w:pPr>
    </w:p>
    <w:p w14:paraId="5AFB87E0" w14:textId="49B83AE8" w:rsidR="00423B76" w:rsidRDefault="00EB165A" w:rsidP="00EB165A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K</w:t>
      </w:r>
      <w:r w:rsidR="00000000">
        <w:rPr>
          <w:b/>
          <w:bCs/>
        </w:rPr>
        <w:t>ryteria oceny, wagi</w:t>
      </w:r>
    </w:p>
    <w:p w14:paraId="7E988F63" w14:textId="77777777" w:rsidR="00423B76" w:rsidRDefault="00000000">
      <w:pPr>
        <w:spacing w:after="0" w:line="240" w:lineRule="auto"/>
      </w:pPr>
      <w:r>
        <w:rPr>
          <w:lang w:val="de-DE"/>
        </w:rPr>
        <w:t>FORMA ZALICZENIA ZAJ</w:t>
      </w:r>
      <w:r>
        <w:t>ĘĆ: </w:t>
      </w:r>
      <w:r>
        <w:br/>
        <w:t>Warunkiem uzyskania zaliczenia jest uczestnictwo w zajęciach, przygotowanie pracy zaliczeniowej, zaliczenie końcowego kolokwium ustnego.</w:t>
      </w:r>
    </w:p>
    <w:p w14:paraId="3DC1C233" w14:textId="77777777" w:rsidR="00423B76" w:rsidRDefault="00423B76">
      <w:pPr>
        <w:spacing w:after="0" w:line="240" w:lineRule="auto"/>
      </w:pPr>
    </w:p>
    <w:p w14:paraId="4D43F478" w14:textId="77777777" w:rsidR="00423B76" w:rsidRDefault="00000000">
      <w:pPr>
        <w:spacing w:after="0" w:line="240" w:lineRule="auto"/>
      </w:pPr>
      <w:r>
        <w:t>KRYTERIA ZALICZENIA: </w:t>
      </w:r>
    </w:p>
    <w:p w14:paraId="4306868C" w14:textId="77777777" w:rsidR="00423B76" w:rsidRDefault="00000000">
      <w:pPr>
        <w:spacing w:after="0" w:line="240" w:lineRule="auto"/>
      </w:pPr>
      <w:r>
        <w:lastRenderedPageBreak/>
        <w:t>Obecność na zajęciach - 30%</w:t>
      </w:r>
      <w:r>
        <w:br/>
        <w:t>Ocena pracy zaliczeniowej - 30%</w:t>
      </w:r>
    </w:p>
    <w:p w14:paraId="6C64725D" w14:textId="77777777" w:rsidR="00423B76" w:rsidRDefault="00000000">
      <w:pPr>
        <w:spacing w:after="0" w:line="240" w:lineRule="auto"/>
      </w:pPr>
      <w:r>
        <w:t>Ocena końcowego zaliczenia ustnego - 40%</w:t>
      </w:r>
      <w:r>
        <w:br/>
      </w:r>
      <w:r>
        <w:br/>
        <w:t>W odniesieniu do efekt</w:t>
      </w:r>
      <w:r>
        <w:rPr>
          <w:lang w:val="es-ES_tradnl"/>
        </w:rPr>
        <w:t>ó</w:t>
      </w:r>
      <w:r>
        <w:t>w kształcenia: </w:t>
      </w:r>
      <w:r>
        <w:br/>
        <w:t>- ocena niedostateczna oznacza, że nie wszystkie zostały osią</w:t>
      </w:r>
      <w:r>
        <w:rPr>
          <w:lang w:val="it-IT"/>
        </w:rPr>
        <w:t>gni</w:t>
      </w:r>
      <w:r>
        <w:t>ęte co najmniej w stopniu podstawowym; </w:t>
      </w:r>
      <w:r>
        <w:br/>
        <w:t>- ocena dostateczna oznacza, że każdy z nich został osią</w:t>
      </w:r>
      <w:r>
        <w:rPr>
          <w:lang w:val="it-IT"/>
        </w:rPr>
        <w:t>gni</w:t>
      </w:r>
      <w:r>
        <w:t>ęty w stopniu podstawowym; </w:t>
      </w:r>
      <w:r>
        <w:br/>
        <w:t>- ocena dobra oznacza, że efekty kształcenia zostały osią</w:t>
      </w:r>
      <w:r>
        <w:rPr>
          <w:lang w:val="it-IT"/>
        </w:rPr>
        <w:t>gni</w:t>
      </w:r>
      <w:r>
        <w:t>ęte w stopniu prawie kompletnym; </w:t>
      </w:r>
      <w:r>
        <w:br/>
        <w:t>- ocena bardzo dobra oznacza, że wszystkie efekty zostały osią</w:t>
      </w:r>
      <w:r>
        <w:rPr>
          <w:lang w:val="it-IT"/>
        </w:rPr>
        <w:t>gni</w:t>
      </w:r>
      <w:r>
        <w:t>ęte w stopniu zupełnym.</w:t>
      </w:r>
    </w:p>
    <w:p w14:paraId="64843AE4" w14:textId="77777777" w:rsidR="00423B76" w:rsidRDefault="00423B76">
      <w:pPr>
        <w:rPr>
          <w:b/>
          <w:bCs/>
        </w:rPr>
      </w:pPr>
    </w:p>
    <w:p w14:paraId="3FD42641" w14:textId="3D4E7FD4" w:rsidR="00423B76" w:rsidRPr="00EB165A" w:rsidRDefault="00000000" w:rsidP="00EB165A">
      <w:pPr>
        <w:pStyle w:val="Akapitzlist"/>
        <w:numPr>
          <w:ilvl w:val="0"/>
          <w:numId w:val="12"/>
        </w:numPr>
        <w:rPr>
          <w:b/>
          <w:bCs/>
        </w:rPr>
      </w:pPr>
      <w:r w:rsidRPr="00EB165A">
        <w:rPr>
          <w:b/>
          <w:bCs/>
        </w:rPr>
        <w:t>Obciążenie pracą studenta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8"/>
        <w:gridCol w:w="4524"/>
      </w:tblGrid>
      <w:tr w:rsidR="00423B76" w14:paraId="27F96F1E" w14:textId="77777777">
        <w:trPr>
          <w:trHeight w:val="22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54E5" w14:textId="77777777" w:rsidR="00423B76" w:rsidRDefault="00000000" w:rsidP="00826EEE">
            <w:pPr>
              <w:spacing w:line="240" w:lineRule="auto"/>
            </w:pPr>
            <w:r>
              <w:t>Forma aktywności studenta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A164" w14:textId="77777777" w:rsidR="00423B76" w:rsidRDefault="00000000">
            <w:pPr>
              <w:spacing w:after="0" w:line="240" w:lineRule="auto"/>
            </w:pPr>
            <w:r>
              <w:t>Liczba godzin</w:t>
            </w:r>
          </w:p>
        </w:tc>
      </w:tr>
      <w:tr w:rsidR="00423B76" w14:paraId="45A74F12" w14:textId="77777777">
        <w:trPr>
          <w:trHeight w:val="48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89A0E" w14:textId="77777777" w:rsidR="00423B76" w:rsidRPr="00826EEE" w:rsidRDefault="00000000" w:rsidP="00826EEE">
            <w:pPr>
              <w:spacing w:after="0" w:line="240" w:lineRule="auto"/>
            </w:pPr>
            <w:r w:rsidRPr="00826EEE">
              <w:t xml:space="preserve">Liczba godzin kontaktowych z nauczycielem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AE1DA" w14:textId="77777777" w:rsidR="00423B76" w:rsidRPr="00826EEE" w:rsidRDefault="00000000">
            <w:pPr>
              <w:spacing w:after="0" w:line="240" w:lineRule="auto"/>
            </w:pPr>
            <w:r w:rsidRPr="00826EEE">
              <w:t>30</w:t>
            </w:r>
          </w:p>
        </w:tc>
      </w:tr>
      <w:tr w:rsidR="00423B76" w14:paraId="7552110E" w14:textId="77777777">
        <w:trPr>
          <w:trHeight w:val="481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4E70" w14:textId="77777777" w:rsidR="00423B76" w:rsidRPr="00826EEE" w:rsidRDefault="00000000" w:rsidP="00826EEE">
            <w:pPr>
              <w:spacing w:after="0" w:line="240" w:lineRule="auto"/>
            </w:pPr>
            <w:r w:rsidRPr="00826EEE">
              <w:t>Liczba godzin indywidualnej pracy studenta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03EA" w14:textId="77777777" w:rsidR="00423B76" w:rsidRPr="00826EEE" w:rsidRDefault="00000000">
            <w:pPr>
              <w:spacing w:after="0" w:line="240" w:lineRule="auto"/>
            </w:pPr>
            <w:r w:rsidRPr="00826EEE">
              <w:t>30</w:t>
            </w:r>
          </w:p>
        </w:tc>
      </w:tr>
    </w:tbl>
    <w:p w14:paraId="68653940" w14:textId="77777777" w:rsidR="00423B76" w:rsidRDefault="00423B76">
      <w:pPr>
        <w:widowControl w:val="0"/>
        <w:spacing w:line="240" w:lineRule="auto"/>
        <w:rPr>
          <w:b/>
          <w:bCs/>
        </w:rPr>
      </w:pPr>
    </w:p>
    <w:p w14:paraId="0E522D23" w14:textId="77777777" w:rsidR="00423B76" w:rsidRDefault="00423B76">
      <w:pPr>
        <w:spacing w:after="0"/>
        <w:rPr>
          <w:b/>
          <w:bCs/>
        </w:rPr>
      </w:pPr>
    </w:p>
    <w:p w14:paraId="019A45E0" w14:textId="77777777" w:rsidR="00925BBE" w:rsidRPr="00EB165A" w:rsidRDefault="00925BBE">
      <w:pPr>
        <w:spacing w:after="0"/>
        <w:rPr>
          <w:b/>
          <w:bCs/>
        </w:rPr>
      </w:pPr>
    </w:p>
    <w:p w14:paraId="7A84651B" w14:textId="0B6A8182" w:rsidR="00925BBE" w:rsidRPr="00EB165A" w:rsidRDefault="00EB165A">
      <w:pPr>
        <w:spacing w:after="0"/>
        <w:rPr>
          <w:b/>
          <w:bCs/>
        </w:rPr>
      </w:pPr>
      <w:r>
        <w:rPr>
          <w:b/>
          <w:bCs/>
        </w:rPr>
        <w:t xml:space="preserve">VIII. </w:t>
      </w:r>
      <w:r w:rsidRPr="00EB165A">
        <w:rPr>
          <w:b/>
          <w:bCs/>
        </w:rPr>
        <w:t>Literatura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56"/>
      </w:tblGrid>
      <w:tr w:rsidR="00423B76" w14:paraId="4F573955" w14:textId="77777777">
        <w:trPr>
          <w:trHeight w:val="221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6BF58" w14:textId="45D65AE5" w:rsidR="00423B76" w:rsidRDefault="00000000">
            <w:r>
              <w:t>L</w:t>
            </w:r>
            <w:r w:rsidR="00EB165A">
              <w:t>it</w:t>
            </w:r>
            <w:r>
              <w:t>eratura podstawowa</w:t>
            </w:r>
          </w:p>
        </w:tc>
      </w:tr>
      <w:tr w:rsidR="00423B76" w14:paraId="7858262F" w14:textId="77777777">
        <w:trPr>
          <w:trHeight w:val="5681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4BB8" w14:textId="77777777" w:rsidR="00423B76" w:rsidRDefault="00000000">
            <w:pPr>
              <w:pStyle w:val="Domylne"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Arszyński M.,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Idea – pamięć – troska. Rola zabytk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 w przestrzeni społecznej i formy działań na rzecz ich zachowania. Od starożytności do połowy XX wieku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, Malbork 2007.</w:t>
            </w:r>
          </w:p>
          <w:p w14:paraId="7748B1E6" w14:textId="77777777" w:rsidR="00423B76" w:rsidRDefault="00000000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Brandi, C.,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Teoria restauracji</w:t>
            </w:r>
            <w:r>
              <w:rPr>
                <w:rFonts w:ascii="Calibri" w:hAnsi="Calibri"/>
                <w:sz w:val="22"/>
                <w:szCs w:val="22"/>
              </w:rPr>
              <w:t>, Warszawa 2006.</w:t>
            </w:r>
          </w:p>
          <w:p w14:paraId="3ADDBF83" w14:textId="77777777" w:rsidR="00423B76" w:rsidRDefault="00000000">
            <w:pPr>
              <w:pStyle w:val="Domylne"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Czerner O.,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Wartość autentyzmu w zabytkach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u w:color="000000"/>
                <w:rtl/>
                <w:lang w:val="ar-SA"/>
              </w:rPr>
              <w:t>“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Ochrona Zabytk</w:t>
            </w:r>
            <w:r>
              <w:rPr>
                <w:rFonts w:ascii="Calibri" w:hAnsi="Calibri"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w” (1974), nr 3, s. 180-183.</w:t>
            </w:r>
          </w:p>
          <w:p w14:paraId="6808E146" w14:textId="77777777" w:rsidR="00423B76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Konserwacja zapobiegawcza w muzeach</w:t>
            </w:r>
            <w:r>
              <w:rPr>
                <w:rFonts w:ascii="Calibri" w:hAnsi="Calibri"/>
                <w:sz w:val="22"/>
                <w:szCs w:val="22"/>
              </w:rPr>
              <w:t>, red. D. Folga-Januszewska, Warszawa 2007.</w:t>
            </w:r>
          </w:p>
          <w:p w14:paraId="37B72EB8" w14:textId="77777777" w:rsidR="00423B76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Korpal, </w:t>
            </w:r>
            <w:r>
              <w:rPr>
                <w:rFonts w:ascii="Calibri" w:hAnsi="Calibri"/>
                <w:sz w:val="22"/>
                <w:szCs w:val="22"/>
              </w:rPr>
              <w:t xml:space="preserve">G.,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Sytuacja estetyczna dzieła sztuki w procesie konserwacji. Sztuka konserwacji i </w:t>
            </w:r>
            <w:r>
              <w:rPr>
                <w:rFonts w:ascii="Calibri" w:hAnsi="Calibri"/>
                <w:sz w:val="22"/>
                <w:szCs w:val="22"/>
              </w:rPr>
              <w:t>restauracji, Warszawa, 2007.</w:t>
            </w:r>
          </w:p>
          <w:p w14:paraId="09881F17" w14:textId="77777777" w:rsidR="00423B76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Korpal, G.,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Autor – dzieło sztuki – konserwator – odbiorca, Studia i Materiały Wydziału Konserwacji i Restauracji Dzieł Sztuki ASP w Krakowie</w:t>
            </w:r>
            <w:r>
              <w:rPr>
                <w:rFonts w:ascii="Calibri" w:hAnsi="Calibri"/>
                <w:sz w:val="22"/>
                <w:szCs w:val="22"/>
              </w:rPr>
              <w:t>, t. XIII, Krak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</w:rPr>
              <w:t>w 2004.</w:t>
            </w:r>
          </w:p>
          <w:p w14:paraId="461D6B74" w14:textId="77777777" w:rsidR="00423B76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Kurpik, W.,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Co w istocie konserwujemy,</w:t>
            </w:r>
            <w:r>
              <w:rPr>
                <w:rFonts w:ascii="Calibri" w:hAnsi="Calibri"/>
                <w:sz w:val="22"/>
                <w:szCs w:val="22"/>
              </w:rPr>
              <w:t xml:space="preserve"> [w:]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Sztuka konserwacji i restauracji. Cesare Brandi ( 1906 – 1988 ), jego myśl i debata o dziedzictwie. Materiały z konferencji</w:t>
            </w:r>
            <w:r>
              <w:rPr>
                <w:rFonts w:ascii="Calibri" w:hAnsi="Calibri"/>
                <w:sz w:val="22"/>
                <w:szCs w:val="22"/>
              </w:rPr>
              <w:t>, red. I. Szmelter, M. Jagodzińska, Warszawa 2007.</w:t>
            </w:r>
          </w:p>
          <w:p w14:paraId="71B02086" w14:textId="77777777" w:rsidR="00423B76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Marconi B.,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O sztuce konserwacji</w:t>
            </w:r>
            <w:r>
              <w:rPr>
                <w:rFonts w:ascii="Calibri" w:hAnsi="Calibri"/>
                <w:sz w:val="22"/>
                <w:szCs w:val="22"/>
              </w:rPr>
              <w:t>, Warszawa 1982</w:t>
            </w:r>
          </w:p>
          <w:p w14:paraId="0CDC974A" w14:textId="77777777" w:rsidR="00423B76" w:rsidRDefault="00000000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Szmelter I.,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Współczesna teoria konserwacji i restauracji dóbr kultury. Zarys zagadnień</w:t>
            </w:r>
            <w:r>
              <w:rPr>
                <w:rFonts w:ascii="Calibri" w:hAnsi="Calibri"/>
                <w:sz w:val="22"/>
                <w:szCs w:val="22"/>
              </w:rPr>
              <w:t>, „Ochrona Zabytków” (2006), nr 2, s. 5-39.</w:t>
            </w:r>
          </w:p>
          <w:p w14:paraId="05A4A6DC" w14:textId="77777777" w:rsidR="00423B76" w:rsidRDefault="00000000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Szmygin B.,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Doktryny i zasady konserwatorskie a współczesne metody ich realizacji,</w:t>
            </w:r>
            <w:r>
              <w:rPr>
                <w:rFonts w:ascii="Calibri" w:hAnsi="Calibri"/>
                <w:sz w:val="22"/>
                <w:szCs w:val="22"/>
              </w:rPr>
              <w:t xml:space="preserve"> „Ochrona Zabytk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</w:rPr>
              <w:t>w” (1996), nr 4, s. 347-350.</w:t>
            </w:r>
          </w:p>
          <w:p w14:paraId="18A20983" w14:textId="77777777" w:rsidR="00423B76" w:rsidRDefault="00000000">
            <w:pPr>
              <w:pStyle w:val="Domylne"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Ślesiński W.,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Konserwacja zabytk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 xml:space="preserve">w sztuki, 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t. 1-3, Warszawa 1989.</w:t>
            </w:r>
          </w:p>
          <w:p w14:paraId="1B5393ED" w14:textId="77777777" w:rsidR="00423B76" w:rsidRDefault="00000000">
            <w:pPr>
              <w:pStyle w:val="Domylne"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lang w:val="da-DK"/>
              </w:rPr>
              <w:t xml:space="preserve">Tajchman J.,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Konserwacja zabytk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 architektury – uwagi o metodzie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, „Ochrona Zabytk</w:t>
            </w:r>
            <w:r>
              <w:rPr>
                <w:rFonts w:ascii="Calibri" w:hAnsi="Calibri"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w” (1995), nr 2, s. 150-158.</w:t>
            </w:r>
          </w:p>
          <w:p w14:paraId="705E9A73" w14:textId="77777777" w:rsidR="00423B76" w:rsidRDefault="00000000">
            <w:pPr>
              <w:pStyle w:val="Domylne"/>
              <w:spacing w:before="0" w:line="240" w:lineRule="auto"/>
            </w:pP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Vademecum konserwatora zabytk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w. Międzynarodowe Normy Ochrony Dziedzictwa Kultury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, wyb</w:t>
            </w:r>
            <w:r>
              <w:rPr>
                <w:rFonts w:ascii="Calibri" w:hAnsi="Calibri"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r i oprac. B. Szmygin, Warszawa 2015.</w:t>
            </w:r>
          </w:p>
        </w:tc>
      </w:tr>
      <w:tr w:rsidR="00423B76" w14:paraId="55AFD144" w14:textId="77777777">
        <w:trPr>
          <w:trHeight w:val="221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DD561" w14:textId="77777777" w:rsidR="00423B76" w:rsidRDefault="00000000">
            <w:pPr>
              <w:spacing w:after="0" w:line="240" w:lineRule="auto"/>
            </w:pPr>
            <w:r>
              <w:lastRenderedPageBreak/>
              <w:t>Literatura uzupełniająca</w:t>
            </w:r>
          </w:p>
        </w:tc>
      </w:tr>
      <w:tr w:rsidR="00423B76" w14:paraId="55D7E0BF" w14:textId="77777777">
        <w:trPr>
          <w:trHeight w:val="4901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EE2D" w14:textId="77777777" w:rsidR="00423B76" w:rsidRDefault="00000000">
            <w:pPr>
              <w:pStyle w:val="Domylne"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Chrzanowski T..,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Problemy estetyczne w konserwacji zabytk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 ruchomych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, „Ochrona zabytk</w:t>
            </w:r>
            <w:r>
              <w:rPr>
                <w:rFonts w:ascii="Calibri" w:hAnsi="Calibri"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w” (1980), nr 2, s. 165-169.</w:t>
            </w:r>
          </w:p>
          <w:p w14:paraId="5FED1155" w14:textId="77777777" w:rsidR="00423B76" w:rsidRDefault="00000000">
            <w:pPr>
              <w:pStyle w:val="Domylne"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Dettloff P.,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Odbudowa i restauracja zabytk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 architektury w Polsce w latach 1918-1930. Teoria i praktyka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, Krak</w:t>
            </w:r>
            <w:r>
              <w:rPr>
                <w:rFonts w:ascii="Calibri" w:hAnsi="Calibri"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w 2006.</w:t>
            </w:r>
          </w:p>
          <w:p w14:paraId="24BED3AE" w14:textId="77777777" w:rsidR="00423B76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Kubiak, J.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Konserwować czy restaurować</w:t>
            </w:r>
            <w:r>
              <w:rPr>
                <w:rFonts w:ascii="Calibri" w:hAnsi="Calibri"/>
                <w:sz w:val="22"/>
                <w:szCs w:val="22"/>
              </w:rPr>
              <w:t>, „Ochrona zabytk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</w:rPr>
              <w:t>w” (1983), nr 1, 2, s.1 7-19.</w:t>
            </w:r>
          </w:p>
          <w:p w14:paraId="47CB7FF8" w14:textId="77777777" w:rsidR="00423B76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Ochrona zbiorów. ABC profilaktyki konserwatorskiej w muzeum</w:t>
            </w:r>
            <w:r>
              <w:rPr>
                <w:rFonts w:ascii="Calibri" w:hAnsi="Calibri"/>
                <w:sz w:val="22"/>
                <w:szCs w:val="22"/>
              </w:rPr>
              <w:t>, Narodowy Instytut Dziedzictwa i Ochrony Zbiorów, zeszyt nr 3/2013.</w:t>
            </w:r>
          </w:p>
          <w:p w14:paraId="64F92B0D" w14:textId="77777777" w:rsidR="00423B76" w:rsidRPr="00925BBE" w:rsidRDefault="00000000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Mayer, R.</w:t>
            </w:r>
            <w:r w:rsidRPr="00925BBE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  <w:t>The Artist's handbook of materials and techni</w:t>
            </w:r>
            <w:r w:rsidRPr="00925BBE"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  <w:t>q</w:t>
            </w:r>
            <w:r>
              <w:rPr>
                <w:rFonts w:ascii="Calibri" w:hAnsi="Calibri"/>
                <w:i/>
                <w:iCs/>
                <w:sz w:val="22"/>
                <w:szCs w:val="22"/>
                <w:lang w:val="fr-FR"/>
              </w:rPr>
              <w:t>ues</w:t>
            </w:r>
            <w:r w:rsidRPr="00925BBE"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New York</w:t>
            </w:r>
            <w:r w:rsidRPr="00925BBE">
              <w:rPr>
                <w:rFonts w:ascii="Calibri" w:hAnsi="Calibri"/>
                <w:sz w:val="22"/>
                <w:szCs w:val="22"/>
                <w:lang w:val="en-US"/>
              </w:rPr>
              <w:t xml:space="preserve"> 1970.</w:t>
            </w:r>
          </w:p>
          <w:p w14:paraId="45F58962" w14:textId="77777777" w:rsidR="00423B76" w:rsidRDefault="00000000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25BBE">
              <w:rPr>
                <w:rFonts w:ascii="Calibri" w:hAnsi="Calibri"/>
                <w:sz w:val="22"/>
                <w:szCs w:val="22"/>
                <w:lang w:val="en-US"/>
              </w:rPr>
              <w:t xml:space="preserve">Munoz-Vinas S., </w:t>
            </w:r>
            <w:r w:rsidRPr="00925BBE"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  <w:t xml:space="preserve">A Theory Of Cultural Heritage.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Beyond the Intangible</w:t>
            </w:r>
            <w:r>
              <w:rPr>
                <w:rFonts w:ascii="Calibri" w:hAnsi="Calibri"/>
                <w:sz w:val="22"/>
                <w:szCs w:val="22"/>
              </w:rPr>
              <w:t>, Abingdon 2023.</w:t>
            </w:r>
          </w:p>
          <w:p w14:paraId="77A45182" w14:textId="77777777" w:rsidR="00423B76" w:rsidRDefault="00000000">
            <w:pPr>
              <w:pStyle w:val="Domylne"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  <w:u w:color="000000"/>
              </w:rPr>
            </w:pP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Roznerska M., Rozłucka Z., Arszyńska J. M.: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Przykłady zastosowania mikroskopii UV w diagnostyce konserwatorskiej,</w:t>
            </w:r>
            <w:r w:rsidRPr="00925BBE">
              <w:rPr>
                <w:rFonts w:ascii="Calibri" w:hAnsi="Calibri"/>
                <w:sz w:val="22"/>
                <w:szCs w:val="22"/>
                <w:u w:color="000000"/>
              </w:rPr>
              <w:t xml:space="preserve"> [w:] 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Od badań do konserwacji, Materiały z konferencji 23-24.10.1998,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 xml:space="preserve"> red. M. Roznerska, Toruń 2002, s. 215-218.</w:t>
            </w:r>
          </w:p>
          <w:p w14:paraId="75D7F16B" w14:textId="77777777" w:rsidR="00423B76" w:rsidRDefault="00000000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Slansky B.,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Technika Malarstwa</w:t>
            </w:r>
            <w:r>
              <w:rPr>
                <w:rFonts w:ascii="Calibri" w:hAnsi="Calibri"/>
                <w:sz w:val="22"/>
                <w:szCs w:val="22"/>
              </w:rPr>
              <w:t>, T. I, II, Warszawa 1960.</w:t>
            </w:r>
          </w:p>
          <w:p w14:paraId="7855862F" w14:textId="77777777" w:rsidR="00423B76" w:rsidRDefault="00000000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Słownik terminów konserwatorskich i technik artystycznych</w:t>
            </w:r>
            <w:r>
              <w:rPr>
                <w:rFonts w:ascii="Calibri" w:hAnsi="Calibri"/>
                <w:sz w:val="22"/>
                <w:szCs w:val="22"/>
              </w:rPr>
              <w:t>, red. M. Kozarzewski, Warszawa 2001-2007.</w:t>
            </w:r>
          </w:p>
          <w:p w14:paraId="0409C412" w14:textId="77777777" w:rsidR="00423B76" w:rsidRDefault="00000000">
            <w:pPr>
              <w:pStyle w:val="Domyl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</w:tabs>
              <w:suppressAutoHyphens/>
              <w:spacing w:before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Szmelter I.,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Nowa rama konceptualna opieki nad dziedzictwem sztuki nowoczesnej - jako podstawa projektu konserwatorskiego oraz nowych procedur w budowaniu kolekcji,</w:t>
            </w:r>
            <w:r>
              <w:rPr>
                <w:rFonts w:ascii="Calibri" w:hAnsi="Calibri"/>
                <w:sz w:val="22"/>
                <w:szCs w:val="22"/>
              </w:rPr>
              <w:t xml:space="preserve"> „Biuletyn Informacyjny Konserwatorów Dzieł Sztuki” (2008), t. 19, nr 1-4 (72-75), s. 2-11.</w:t>
            </w:r>
          </w:p>
          <w:p w14:paraId="05B397EC" w14:textId="77777777" w:rsidR="00423B76" w:rsidRDefault="00000000">
            <w:pPr>
              <w:pStyle w:val="Domylne"/>
              <w:spacing w:before="0" w:line="240" w:lineRule="auto"/>
            </w:pP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Wartościowanie zabytk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i/>
                <w:iCs/>
                <w:sz w:val="22"/>
                <w:szCs w:val="22"/>
                <w:u w:color="000000"/>
              </w:rPr>
              <w:t>w architektury</w:t>
            </w:r>
            <w:r>
              <w:rPr>
                <w:rFonts w:ascii="Calibri" w:hAnsi="Calibri"/>
                <w:sz w:val="22"/>
                <w:szCs w:val="22"/>
                <w:u w:color="000000"/>
              </w:rPr>
              <w:t>, red. B. Szmygin, Warszawa 2013 (wybrane teksty).</w:t>
            </w:r>
          </w:p>
        </w:tc>
      </w:tr>
    </w:tbl>
    <w:p w14:paraId="55D5D913" w14:textId="77777777" w:rsidR="00423B76" w:rsidRDefault="00423B76" w:rsidP="00925BBE">
      <w:pPr>
        <w:widowControl w:val="0"/>
        <w:spacing w:line="240" w:lineRule="auto"/>
        <w:ind w:left="360"/>
      </w:pPr>
    </w:p>
    <w:p w14:paraId="07F59801" w14:textId="77777777" w:rsidR="00423B76" w:rsidRDefault="00423B76">
      <w:pPr>
        <w:spacing w:after="0"/>
      </w:pPr>
    </w:p>
    <w:sectPr w:rsidR="00423B7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3187" w14:textId="77777777" w:rsidR="00491FD5" w:rsidRDefault="00491FD5">
      <w:pPr>
        <w:spacing w:after="0" w:line="240" w:lineRule="auto"/>
      </w:pPr>
      <w:r>
        <w:separator/>
      </w:r>
    </w:p>
  </w:endnote>
  <w:endnote w:type="continuationSeparator" w:id="0">
    <w:p w14:paraId="3CB34144" w14:textId="77777777" w:rsidR="00491FD5" w:rsidRDefault="0049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E72" w14:textId="77777777" w:rsidR="00423B76" w:rsidRDefault="00423B7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2424" w14:textId="77777777" w:rsidR="00491FD5" w:rsidRDefault="00491FD5">
      <w:pPr>
        <w:spacing w:after="0" w:line="240" w:lineRule="auto"/>
      </w:pPr>
      <w:r>
        <w:separator/>
      </w:r>
    </w:p>
  </w:footnote>
  <w:footnote w:type="continuationSeparator" w:id="0">
    <w:p w14:paraId="783EAAB1" w14:textId="77777777" w:rsidR="00491FD5" w:rsidRDefault="0049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1DF1" w14:textId="77777777" w:rsidR="00423B76" w:rsidRDefault="00000000">
    <w:pPr>
      <w:pStyle w:val="Nagwek"/>
      <w:tabs>
        <w:tab w:val="clear" w:pos="9072"/>
        <w:tab w:val="right" w:pos="9046"/>
      </w:tabs>
      <w:jc w:val="right"/>
    </w:pPr>
    <w:r>
      <w:rPr>
        <w:i/>
        <w:i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CFB"/>
    <w:multiLevelType w:val="hybridMultilevel"/>
    <w:tmpl w:val="50AA0D88"/>
    <w:styleLink w:val="Zaimportowanystyl1"/>
    <w:lvl w:ilvl="0" w:tplc="6E80C19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EABB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C502C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8EFF4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67C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7C4D80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AA92E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E226B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EE53E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5E732F"/>
    <w:multiLevelType w:val="hybridMultilevel"/>
    <w:tmpl w:val="23886366"/>
    <w:lvl w:ilvl="0" w:tplc="974819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C84B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8FC0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697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00B7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E26FB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E4D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1E42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7ECE1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065A9B"/>
    <w:multiLevelType w:val="hybridMultilevel"/>
    <w:tmpl w:val="88C8FF86"/>
    <w:lvl w:ilvl="0" w:tplc="81DA2C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68D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EDD9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56C3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706C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C9AB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E695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B250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0AB8F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E76EA"/>
    <w:multiLevelType w:val="hybridMultilevel"/>
    <w:tmpl w:val="50AA0D88"/>
    <w:numStyleLink w:val="Zaimportowanystyl1"/>
  </w:abstractNum>
  <w:abstractNum w:abstractNumId="4" w15:restartNumberingAfterBreak="0">
    <w:nsid w:val="5CA02BDC"/>
    <w:multiLevelType w:val="hybridMultilevel"/>
    <w:tmpl w:val="A770E4C2"/>
    <w:lvl w:ilvl="0" w:tplc="75C6BC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2FA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B0289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A653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62BB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A4780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1843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2E1D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F0EE4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9221A7"/>
    <w:multiLevelType w:val="hybridMultilevel"/>
    <w:tmpl w:val="7A801EF4"/>
    <w:lvl w:ilvl="0" w:tplc="CDE666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4114">
    <w:abstractNumId w:val="0"/>
  </w:num>
  <w:num w:numId="2" w16cid:durableId="45422156">
    <w:abstractNumId w:val="3"/>
  </w:num>
  <w:num w:numId="3" w16cid:durableId="1316227095">
    <w:abstractNumId w:val="3"/>
    <w:lvlOverride w:ilvl="0">
      <w:startOverride w:val="2"/>
    </w:lvlOverride>
  </w:num>
  <w:num w:numId="4" w16cid:durableId="1266958082">
    <w:abstractNumId w:val="2"/>
  </w:num>
  <w:num w:numId="5" w16cid:durableId="1616596821">
    <w:abstractNumId w:val="4"/>
  </w:num>
  <w:num w:numId="6" w16cid:durableId="1541698523">
    <w:abstractNumId w:val="4"/>
    <w:lvlOverride w:ilvl="0">
      <w:startOverride w:val="2"/>
    </w:lvlOverride>
  </w:num>
  <w:num w:numId="7" w16cid:durableId="824005357">
    <w:abstractNumId w:val="3"/>
    <w:lvlOverride w:ilvl="0"/>
  </w:num>
  <w:num w:numId="8" w16cid:durableId="1500804809">
    <w:abstractNumId w:val="1"/>
  </w:num>
  <w:num w:numId="9" w16cid:durableId="1250886999">
    <w:abstractNumId w:val="3"/>
    <w:lvlOverride w:ilvl="0"/>
  </w:num>
  <w:num w:numId="10" w16cid:durableId="176969064">
    <w:abstractNumId w:val="3"/>
    <w:lvlOverride w:ilvl="0"/>
  </w:num>
  <w:num w:numId="11" w16cid:durableId="1796675926">
    <w:abstractNumId w:val="3"/>
    <w:lvlOverride w:ilvl="0">
      <w:startOverride w:val="6"/>
    </w:lvlOverride>
  </w:num>
  <w:num w:numId="12" w16cid:durableId="486673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76"/>
    <w:rsid w:val="00093B07"/>
    <w:rsid w:val="00423B76"/>
    <w:rsid w:val="00491FD5"/>
    <w:rsid w:val="00826EEE"/>
    <w:rsid w:val="008C7C9C"/>
    <w:rsid w:val="00925BBE"/>
    <w:rsid w:val="00965669"/>
    <w:rsid w:val="00A947D3"/>
    <w:rsid w:val="00E262CD"/>
    <w:rsid w:val="00EB165A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AEEC"/>
  <w15:docId w15:val="{310FF6B1-C59D-D640-9EB3-9D1B13C1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1082</Words>
  <Characters>7189</Characters>
  <Application>Microsoft Office Word</Application>
  <DocSecurity>0</DocSecurity>
  <Lines>239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 Kramiszewska</cp:lastModifiedBy>
  <cp:revision>6</cp:revision>
  <dcterms:created xsi:type="dcterms:W3CDTF">2025-02-20T14:46:00Z</dcterms:created>
  <dcterms:modified xsi:type="dcterms:W3CDTF">2025-11-03T09:33:00Z</dcterms:modified>
</cp:coreProperties>
</file>