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AD94" w14:textId="5544045F" w:rsidR="00152675" w:rsidRPr="00AB098D" w:rsidRDefault="009A6E3E" w:rsidP="00AB098D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AB098D">
        <w:rPr>
          <w:rFonts w:ascii="Cambria" w:hAnsi="Cambria"/>
          <w:b/>
          <w:bCs/>
          <w:sz w:val="24"/>
          <w:szCs w:val="24"/>
          <w:u w:val="single"/>
        </w:rPr>
        <w:t>Abstrakt</w:t>
      </w:r>
    </w:p>
    <w:p w14:paraId="781D97B0" w14:textId="1E9F49A2" w:rsidR="00AB098D" w:rsidRDefault="00AB098D" w:rsidP="009A6E3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p. </w:t>
      </w:r>
      <w:r w:rsidRPr="00AB098D">
        <w:rPr>
          <w:rFonts w:ascii="Cambria" w:hAnsi="Cambria"/>
          <w:sz w:val="24"/>
          <w:szCs w:val="24"/>
        </w:rPr>
        <w:t xml:space="preserve">doc. </w:t>
      </w:r>
      <w:proofErr w:type="spellStart"/>
      <w:r w:rsidRPr="00AB098D">
        <w:rPr>
          <w:rFonts w:ascii="Cambria" w:hAnsi="Cambria"/>
          <w:sz w:val="24"/>
          <w:szCs w:val="24"/>
        </w:rPr>
        <w:t>ThDr</w:t>
      </w:r>
      <w:proofErr w:type="spellEnd"/>
      <w:r w:rsidRPr="00AB098D">
        <w:rPr>
          <w:rFonts w:ascii="Cambria" w:hAnsi="Cambria"/>
          <w:sz w:val="24"/>
          <w:szCs w:val="24"/>
        </w:rPr>
        <w:t xml:space="preserve">., </w:t>
      </w:r>
      <w:proofErr w:type="spellStart"/>
      <w:r w:rsidRPr="00AB098D">
        <w:rPr>
          <w:rFonts w:ascii="Cambria" w:hAnsi="Cambria"/>
          <w:sz w:val="24"/>
          <w:szCs w:val="24"/>
        </w:rPr>
        <w:t>PhD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AB098D">
        <w:rPr>
          <w:rFonts w:ascii="Cambria" w:hAnsi="Cambria"/>
          <w:sz w:val="24"/>
          <w:szCs w:val="24"/>
        </w:rPr>
        <w:t>Kluska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AB098D">
        <w:rPr>
          <w:rFonts w:ascii="Cambria" w:hAnsi="Cambria"/>
          <w:sz w:val="24"/>
          <w:szCs w:val="24"/>
        </w:rPr>
        <w:t>Branislav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r w:rsidRPr="00AB098D">
        <w:rPr>
          <w:rFonts w:ascii="Cambria" w:hAnsi="Cambria"/>
          <w:sz w:val="24"/>
          <w:szCs w:val="24"/>
        </w:rPr>
        <w:t>Słowacja</w:t>
      </w:r>
      <w:r>
        <w:rPr>
          <w:rFonts w:ascii="Cambria" w:hAnsi="Cambria"/>
          <w:sz w:val="24"/>
          <w:szCs w:val="24"/>
        </w:rPr>
        <w:t>)</w:t>
      </w:r>
    </w:p>
    <w:p w14:paraId="6CB47E40" w14:textId="77777777" w:rsidR="009A6E3E" w:rsidRDefault="009A6E3E" w:rsidP="009A6E3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6C3331E" w14:textId="4B670855" w:rsidR="009A6E3E" w:rsidRPr="009A6E3E" w:rsidRDefault="009A6E3E" w:rsidP="009A6E3E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9A6E3E">
        <w:rPr>
          <w:rFonts w:ascii="Cambria" w:hAnsi="Cambria"/>
          <w:b/>
          <w:bCs/>
          <w:sz w:val="24"/>
          <w:szCs w:val="24"/>
        </w:rPr>
        <w:t>Zasada pluralizmu katolickiego Ladislava Hanusa a jej implikacja dla</w:t>
      </w:r>
      <w:r w:rsidRPr="009A6E3E">
        <w:rPr>
          <w:rFonts w:ascii="Cambria" w:hAnsi="Cambria"/>
          <w:b/>
          <w:bCs/>
          <w:sz w:val="24"/>
          <w:szCs w:val="24"/>
        </w:rPr>
        <w:t xml:space="preserve"> </w:t>
      </w:r>
      <w:r w:rsidRPr="009A6E3E">
        <w:rPr>
          <w:rFonts w:ascii="Cambria" w:hAnsi="Cambria"/>
          <w:b/>
          <w:bCs/>
          <w:sz w:val="24"/>
          <w:szCs w:val="24"/>
        </w:rPr>
        <w:t>teologii katolickiej w</w:t>
      </w:r>
      <w:r w:rsidRPr="009A6E3E">
        <w:rPr>
          <w:rFonts w:ascii="Cambria" w:hAnsi="Cambria"/>
          <w:b/>
          <w:bCs/>
          <w:sz w:val="24"/>
          <w:szCs w:val="24"/>
        </w:rPr>
        <w:t> </w:t>
      </w:r>
      <w:r w:rsidRPr="009A6E3E">
        <w:rPr>
          <w:rFonts w:ascii="Cambria" w:hAnsi="Cambria"/>
          <w:b/>
          <w:bCs/>
          <w:sz w:val="24"/>
          <w:szCs w:val="24"/>
        </w:rPr>
        <w:t>społeczeństwie pluralistycznym</w:t>
      </w:r>
    </w:p>
    <w:p w14:paraId="398CF372" w14:textId="77777777" w:rsidR="009A6E3E" w:rsidRPr="009A6E3E" w:rsidRDefault="009A6E3E" w:rsidP="009A6E3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5218EDC" w14:textId="41B50A65" w:rsidR="009A6E3E" w:rsidRPr="009A6E3E" w:rsidRDefault="009A6E3E" w:rsidP="009A6E3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9A6E3E">
        <w:rPr>
          <w:rFonts w:ascii="Cambria" w:hAnsi="Cambria"/>
          <w:sz w:val="24"/>
          <w:szCs w:val="24"/>
        </w:rPr>
        <w:t>Do najważniejszych słowackich myślicieli katolickich dwudziestego wieku</w:t>
      </w:r>
      <w:r>
        <w:rPr>
          <w:rFonts w:ascii="Cambria" w:hAnsi="Cambria"/>
          <w:sz w:val="24"/>
          <w:szCs w:val="24"/>
        </w:rPr>
        <w:t xml:space="preserve"> </w:t>
      </w:r>
      <w:r w:rsidRPr="009A6E3E">
        <w:rPr>
          <w:rFonts w:ascii="Cambria" w:hAnsi="Cambria"/>
          <w:sz w:val="24"/>
          <w:szCs w:val="24"/>
        </w:rPr>
        <w:t>należy ks. Ladislav Hanus (1907-1994). Jako uczeń Romana Guardiniego w</w:t>
      </w:r>
      <w:r>
        <w:rPr>
          <w:rFonts w:ascii="Cambria" w:hAnsi="Cambria"/>
          <w:sz w:val="24"/>
          <w:szCs w:val="24"/>
        </w:rPr>
        <w:t xml:space="preserve"> </w:t>
      </w:r>
      <w:r w:rsidRPr="009A6E3E">
        <w:rPr>
          <w:rFonts w:ascii="Cambria" w:hAnsi="Cambria"/>
          <w:sz w:val="24"/>
          <w:szCs w:val="24"/>
        </w:rPr>
        <w:t>dyskursie filozoficznym i teologicznym na Słowacji rozwijał ideę</w:t>
      </w:r>
      <w:r>
        <w:rPr>
          <w:rFonts w:ascii="Cambria" w:hAnsi="Cambria"/>
          <w:sz w:val="24"/>
          <w:szCs w:val="24"/>
        </w:rPr>
        <w:t xml:space="preserve"> </w:t>
      </w:r>
      <w:r w:rsidRPr="009A6E3E">
        <w:rPr>
          <w:rFonts w:ascii="Cambria" w:hAnsi="Cambria"/>
          <w:sz w:val="24"/>
          <w:szCs w:val="24"/>
        </w:rPr>
        <w:t>„jedności w różnorodności". Prześladowany przez ustrój totalitarny</w:t>
      </w:r>
      <w:r>
        <w:rPr>
          <w:rFonts w:ascii="Cambria" w:hAnsi="Cambria"/>
          <w:sz w:val="24"/>
          <w:szCs w:val="24"/>
        </w:rPr>
        <w:t xml:space="preserve"> </w:t>
      </w:r>
      <w:r w:rsidRPr="009A6E3E">
        <w:rPr>
          <w:rFonts w:ascii="Cambria" w:hAnsi="Cambria"/>
          <w:sz w:val="24"/>
          <w:szCs w:val="24"/>
        </w:rPr>
        <w:t>podkreślał, że w przeciwieństwie do monistycznego komunizmu, dla</w:t>
      </w:r>
      <w:r>
        <w:rPr>
          <w:rFonts w:ascii="Cambria" w:hAnsi="Cambria"/>
          <w:sz w:val="24"/>
          <w:szCs w:val="24"/>
        </w:rPr>
        <w:t xml:space="preserve"> </w:t>
      </w:r>
      <w:r w:rsidRPr="009A6E3E">
        <w:rPr>
          <w:rFonts w:ascii="Cambria" w:hAnsi="Cambria"/>
          <w:sz w:val="24"/>
          <w:szCs w:val="24"/>
        </w:rPr>
        <w:t>chrześcijaństwa charakterystyczny jest pluralizm. W referacie zostanie</w:t>
      </w:r>
      <w:r>
        <w:rPr>
          <w:rFonts w:ascii="Cambria" w:hAnsi="Cambria"/>
          <w:sz w:val="24"/>
          <w:szCs w:val="24"/>
        </w:rPr>
        <w:t xml:space="preserve"> </w:t>
      </w:r>
      <w:r w:rsidRPr="009A6E3E">
        <w:rPr>
          <w:rFonts w:ascii="Cambria" w:hAnsi="Cambria"/>
          <w:sz w:val="24"/>
          <w:szCs w:val="24"/>
        </w:rPr>
        <w:t>zaprezentowane rozumienie pluralizmu przez L. Hanusa i możliwe</w:t>
      </w:r>
      <w:r>
        <w:rPr>
          <w:rFonts w:ascii="Cambria" w:hAnsi="Cambria"/>
          <w:sz w:val="24"/>
          <w:szCs w:val="24"/>
        </w:rPr>
        <w:t xml:space="preserve"> </w:t>
      </w:r>
      <w:r w:rsidRPr="009A6E3E">
        <w:rPr>
          <w:rFonts w:ascii="Cambria" w:hAnsi="Cambria"/>
          <w:sz w:val="24"/>
          <w:szCs w:val="24"/>
        </w:rPr>
        <w:t>implikacje tego rozumienia we współczesnej teologii.</w:t>
      </w:r>
    </w:p>
    <w:sectPr w:rsidR="009A6E3E" w:rsidRPr="009A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3E"/>
    <w:rsid w:val="00152675"/>
    <w:rsid w:val="009356D4"/>
    <w:rsid w:val="009A6E3E"/>
    <w:rsid w:val="00A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A907"/>
  <w15:chartTrackingRefBased/>
  <w15:docId w15:val="{3D847B1F-8E01-4989-A884-A60EA08F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10CD3-B807-4473-A6ED-F1A73A4E3AF5}"/>
</file>

<file path=customXml/itemProps2.xml><?xml version="1.0" encoding="utf-8"?>
<ds:datastoreItem xmlns:ds="http://schemas.openxmlformats.org/officeDocument/2006/customXml" ds:itemID="{5A819CD3-70B0-46BC-8142-D9D8D45AEBC7}"/>
</file>

<file path=customXml/itemProps3.xml><?xml version="1.0" encoding="utf-8"?>
<ds:datastoreItem xmlns:ds="http://schemas.openxmlformats.org/officeDocument/2006/customXml" ds:itemID="{65855977-CA47-4F5A-8916-DA4579271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Surowiec</dc:creator>
  <cp:keywords/>
  <dc:description/>
  <cp:lastModifiedBy>Paweł Surowiec</cp:lastModifiedBy>
  <cp:revision>2</cp:revision>
  <dcterms:created xsi:type="dcterms:W3CDTF">2023-10-04T19:43:00Z</dcterms:created>
  <dcterms:modified xsi:type="dcterms:W3CDTF">2023-10-04T19:46:00Z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