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en-GB"/>
        </w:rPr>
      </w:pPr>
      <w:r>
        <w:rPr>
          <w:b/>
          <w:lang w:val="en-GB"/>
        </w:rPr>
        <w:t>Course Syllabus</w:t>
      </w:r>
    </w:p>
    <w:p>
      <w:pPr>
        <w:pStyle w:val="Normal"/>
        <w:rPr>
          <w:b/>
          <w:lang w:val="en-GB"/>
        </w:rPr>
      </w:pPr>
      <w:r>
        <w:rPr>
          <w:rFonts w:cs="Calibri" w:cstheme="minorHAnsi"/>
          <w:color w:val="000000"/>
          <w:lang w:val="en-GB"/>
        </w:rPr>
        <w:t>Course from study programme starting with the cycle: 202</w:t>
      </w:r>
      <w:r>
        <w:rPr>
          <w:rFonts w:cs="Calibri" w:cstheme="minorHAnsi"/>
          <w:color w:val="000000"/>
          <w:lang w:val="en-GB"/>
        </w:rPr>
        <w:t>5</w:t>
      </w:r>
      <w:r>
        <w:rPr>
          <w:rFonts w:cs="Calibri" w:cstheme="minorHAnsi"/>
          <w:color w:val="000000"/>
          <w:lang w:val="en-GB"/>
        </w:rPr>
        <w:t>/202</w:t>
      </w:r>
      <w:r>
        <w:rPr>
          <w:rFonts w:cs="Calibri" w:cstheme="minorHAnsi"/>
          <w:color w:val="000000"/>
          <w:lang w:val="en-GB"/>
        </w:rPr>
        <w:t>6</w:t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General Information</w:t>
      </w:r>
    </w:p>
    <w:tbl>
      <w:tblPr>
        <w:tblStyle w:val="Tabela-Siatka"/>
        <w:tblW w:w="92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606"/>
        <w:gridCol w:w="4606"/>
      </w:tblGrid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Course name</w:t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Business Leader’s Development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Programme</w:t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Management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Level of studies (BA, BSc, MA, MSc, long-cycle MA)</w:t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MA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Form ofstudies (full-time, part-time)</w:t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Full-time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Discipline</w:t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Management and quality science – 100%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Language of instruction</w:t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English</w:t>
            </w:r>
          </w:p>
        </w:tc>
      </w:tr>
    </w:tbl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tbl>
      <w:tblPr>
        <w:tblStyle w:val="Tabela-Siatka"/>
        <w:tblW w:w="92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606"/>
        <w:gridCol w:w="4606"/>
      </w:tblGrid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Course coordinator</w:t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Dr. Agnieszka Marek</w:t>
            </w:r>
          </w:p>
        </w:tc>
      </w:tr>
    </w:tbl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tbl>
      <w:tblPr>
        <w:tblStyle w:val="Tabela-Siatka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209"/>
        <w:gridCol w:w="64"/>
        <w:gridCol w:w="2265"/>
        <w:gridCol w:w="2265"/>
        <w:gridCol w:w="2259"/>
      </w:tblGrid>
      <w:tr>
        <w:trPr/>
        <w:tc>
          <w:tcPr>
            <w:tcW w:w="22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Type of class</w:t>
            </w:r>
            <w:r>
              <w:rPr>
                <w:rFonts w:eastAsia="Calibri" w:cs=""/>
                <w:i/>
                <w:kern w:val="0"/>
                <w:sz w:val="22"/>
                <w:szCs w:val="22"/>
                <w:lang w:val="en-GB" w:eastAsia="en-US" w:bidi="ar-SA"/>
              </w:rPr>
              <w:t>(use only the types mentioned below)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eastAsia="Calibri" w:cs="Calibri" w:ascii="Calibri" w:hAnsi="Calibri"/>
                <w:bCs/>
                <w:kern w:val="0"/>
                <w:sz w:val="22"/>
                <w:szCs w:val="22"/>
                <w:lang w:val="en-GB" w:eastAsia="en-US" w:bidi="ar-SA"/>
              </w:rPr>
              <w:t>Number of teaching hours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Semester</w:t>
            </w:r>
          </w:p>
        </w:tc>
        <w:tc>
          <w:tcPr>
            <w:tcW w:w="22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Cs/>
                <w:color w:val="000000"/>
                <w:lang w:val="en-GB"/>
              </w:rPr>
            </w:pPr>
            <w:r>
              <w:rPr>
                <w:rFonts w:eastAsia="Calibri" w:cs="Calibri" w:ascii="Calibri" w:hAnsi="Calibri"/>
                <w:bCs/>
                <w:color w:val="000000"/>
                <w:kern w:val="0"/>
                <w:sz w:val="22"/>
                <w:szCs w:val="22"/>
                <w:lang w:val="en-GB" w:eastAsia="en-US" w:bidi="ar-SA"/>
              </w:rPr>
              <w:t>ECTS Points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2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lecture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2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2</w:t>
            </w:r>
          </w:p>
        </w:tc>
      </w:tr>
      <w:tr>
        <w:trPr/>
        <w:tc>
          <w:tcPr>
            <w:tcW w:w="22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Tutorial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15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II</w:t>
            </w:r>
          </w:p>
        </w:tc>
        <w:tc>
          <w:tcPr>
            <w:tcW w:w="22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2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Classes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2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2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Course pre-requisites</w:t>
            </w:r>
          </w:p>
        </w:tc>
        <w:tc>
          <w:tcPr>
            <w:tcW w:w="685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None</w:t>
            </w:r>
          </w:p>
        </w:tc>
      </w:tr>
    </w:tbl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Course Objectives</w:t>
      </w:r>
    </w:p>
    <w:tbl>
      <w:tblPr>
        <w:tblStyle w:val="Tabela-Siatka"/>
        <w:tblW w:w="92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Getting knowledge about methods of leaders’ development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Course learning outcomes with reference toprogramme learning outcomes</w:t>
      </w:r>
    </w:p>
    <w:tbl>
      <w:tblPr>
        <w:tblStyle w:val="Tabela-Siatka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412"/>
        <w:gridCol w:w="5968"/>
        <w:gridCol w:w="1682"/>
      </w:tblGrid>
      <w:tr>
        <w:trPr/>
        <w:tc>
          <w:tcPr>
            <w:tcW w:w="1412" w:type="dxa"/>
            <w:tcBorders/>
            <w:vAlign w:val="center"/>
          </w:tcPr>
          <w:p>
            <w:pPr>
              <w:pStyle w:val="Normal"/>
              <w:widowControl/>
              <w:spacing w:lineRule="atLeast" w:line="24" w:before="0" w:after="0"/>
              <w:ind w:firstLine="33"/>
              <w:jc w:val="center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Symbol</w:t>
            </w:r>
          </w:p>
          <w:p>
            <w:pPr>
              <w:pStyle w:val="Normal"/>
              <w:widowControl/>
              <w:spacing w:lineRule="atLeast" w:line="24" w:before="0" w:after="0"/>
              <w:ind w:firstLine="33"/>
              <w:jc w:val="center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59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Description of course learning outcome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6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Reference to programme learning outcome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KNOWLEDGE</w:t>
            </w:r>
          </w:p>
        </w:tc>
      </w:tr>
      <w:tr>
        <w:trPr/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W_01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en-GB" w:eastAsia="pl-PL" w:bidi="ar-SA"/>
              </w:rPr>
              <w:t xml:space="preserve">The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en-GB" w:eastAsia="pl-PL" w:bidi="ar-SA"/>
              </w:rPr>
              <w:t>s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en-GB" w:eastAsia="pl-PL" w:bidi="ar-SA"/>
              </w:rPr>
              <w:t xml:space="preserve">tudent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en-GB" w:eastAsia="pl-PL" w:bidi="ar-SA"/>
              </w:rPr>
              <w:t>k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en-GB" w:eastAsia="pl-PL" w:bidi="ar-SA"/>
              </w:rPr>
              <w:t xml:space="preserve">nows and understands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en-GB" w:eastAsia="pl-PL" w:bidi="ar-SA"/>
              </w:rPr>
              <w:t xml:space="preserve">in a deep level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en-GB" w:eastAsia="pl-PL" w:bidi="ar-SA"/>
              </w:rPr>
              <w:t>core leadership concepts: definitions and levels of leadership, leadership styles, professional and personal development, leaders’ needs and motives, and links between wellbeing and effective performance.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K_W06</w:t>
            </w:r>
          </w:p>
        </w:tc>
      </w:tr>
      <w:tr>
        <w:trPr/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W_02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eastAsia="Times New Roman" w:cs="Calibri" w:cstheme="minorHAnsi"/>
                <w:sz w:val="20"/>
                <w:szCs w:val="20"/>
                <w:lang w:val="en-GB"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 xml:space="preserve">The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s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 xml:space="preserve">tudent understands the ethical foundations of leadership and the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theory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 xml:space="preserve"> of human flourishing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K_W06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SKILLS</w:t>
            </w:r>
          </w:p>
        </w:tc>
      </w:tr>
      <w:tr>
        <w:trPr/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U_01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pl-PL" w:bidi="ar-SA"/>
              </w:rPr>
              <w:t xml:space="preserve">The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pl-PL" w:bidi="ar-SA"/>
              </w:rPr>
              <w:t>s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pl-PL" w:bidi="ar-SA"/>
              </w:rPr>
              <w:t xml:space="preserve">tudent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pl-PL" w:bidi="ar-SA"/>
              </w:rPr>
              <w:t>is able to develop a project of own development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K_U10</w:t>
            </w:r>
          </w:p>
        </w:tc>
      </w:tr>
      <w:tr>
        <w:trPr/>
        <w:tc>
          <w:tcPr>
            <w:tcW w:w="141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pl-PL" w:eastAsia="en-US" w:bidi="ar-SA"/>
              </w:rPr>
              <w:t>U_0</w:t>
            </w:r>
            <w:r>
              <w:rPr>
                <w:rFonts w:eastAsia="Calibri" w:cs="Calibri"/>
                <w:kern w:val="0"/>
                <w:sz w:val="20"/>
                <w:szCs w:val="20"/>
                <w:lang w:val="pl-PL" w:eastAsia="en-US" w:bidi="ar-SA"/>
              </w:rPr>
              <w:t>2</w:t>
            </w:r>
          </w:p>
        </w:tc>
        <w:tc>
          <w:tcPr>
            <w:tcW w:w="596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 xml:space="preserve">The student is able to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present a project of own development and discuss this topic with other students and a professor</w:t>
            </w:r>
          </w:p>
        </w:tc>
        <w:tc>
          <w:tcPr>
            <w:tcW w:w="1682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n-GB" w:eastAsia="en-US" w:bidi="ar-SA"/>
              </w:rPr>
              <w:t>K_U06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 xml:space="preserve">SOCIAL COMPETENCIES </w:t>
            </w:r>
          </w:p>
        </w:tc>
      </w:tr>
      <w:tr>
        <w:trPr/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K_01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The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s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tudent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is ready to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formulate own opinions on gained knowledge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 xml:space="preserve">K_K01 </w:t>
            </w:r>
          </w:p>
        </w:tc>
      </w:tr>
    </w:tbl>
    <w:p>
      <w:pPr>
        <w:pStyle w:val="ListParagraph"/>
        <w:ind w:start="1080"/>
        <w:rPr>
          <w:b/>
          <w:lang w:val="en-GB"/>
        </w:rPr>
      </w:pPr>
      <w:r>
        <w:rPr>
          <w:b/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Course Content</w:t>
      </w:r>
    </w:p>
    <w:tbl>
      <w:tblPr>
        <w:tblStyle w:val="Tabela-Siatka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Tutorial: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sz w:val="20"/>
                <w:szCs w:val="20"/>
                <w:lang w:val="en-GB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GB" w:eastAsia="en-US" w:bidi="ar-SA"/>
              </w:rPr>
              <w:t>Definitions and levels of leadership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sz w:val="20"/>
                <w:szCs w:val="20"/>
                <w:lang w:val="en-GB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GB" w:eastAsia="en-US" w:bidi="ar-SA"/>
              </w:rPr>
              <w:t>Leadership styles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sz w:val="20"/>
                <w:szCs w:val="20"/>
                <w:lang w:val="en-GB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GB" w:eastAsia="en-US" w:bidi="ar-SA"/>
              </w:rPr>
              <w:t>Idea of professional and personal development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Needs and motives of a business leader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Wellbeing and well doing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Leader’s ethics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Human flourishing theory</w:t>
            </w:r>
          </w:p>
        </w:tc>
      </w:tr>
    </w:tbl>
    <w:p>
      <w:pPr>
        <w:pStyle w:val="ListParagraph"/>
        <w:ind w:start="1080"/>
        <w:rPr>
          <w:b/>
          <w:lang w:val="en-GB"/>
        </w:rPr>
      </w:pPr>
      <w:r>
        <w:rPr>
          <w:b/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Didactic methods used and forms of assessment of learning outcomes</w:t>
      </w:r>
    </w:p>
    <w:tbl>
      <w:tblPr>
        <w:tblStyle w:val="Tabela-Siatka"/>
        <w:tblW w:w="92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00"/>
        <w:gridCol w:w="2694"/>
        <w:gridCol w:w="3117"/>
        <w:gridCol w:w="2301"/>
      </w:tblGrid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lineRule="atLeast" w:line="24" w:before="0" w:after="0"/>
              <w:ind w:firstLine="3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GB" w:eastAsia="en-US" w:bidi="ar-SA"/>
              </w:rPr>
              <w:t>Symbol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Didactic methods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en-GB" w:eastAsia="en-US" w:bidi="ar-SA"/>
              </w:rPr>
              <w:t>(choose from the list)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Forms of assessment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en-GB" w:eastAsia="en-US" w:bidi="ar-SA"/>
              </w:rPr>
              <w:t>(choose from the list)</w:t>
            </w:r>
          </w:p>
        </w:tc>
        <w:tc>
          <w:tcPr>
            <w:tcW w:w="230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Documentation type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en-GB" w:eastAsia="en-US" w:bidi="ar-SA"/>
              </w:rPr>
              <w:t>(choose from the list)</w:t>
            </w:r>
          </w:p>
        </w:tc>
      </w:tr>
      <w:tr>
        <w:trPr/>
        <w:tc>
          <w:tcPr>
            <w:tcW w:w="921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KNOWLEDGE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W_01</w:t>
              <w:br/>
              <w:t>W_02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Lecture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Project </w:t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Evaluated projects</w:t>
            </w:r>
          </w:p>
        </w:tc>
      </w:tr>
      <w:tr>
        <w:trPr/>
        <w:tc>
          <w:tcPr>
            <w:tcW w:w="921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SKILLS 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U_01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Project method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Project </w:t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Evaluated projects</w:t>
            </w:r>
          </w:p>
        </w:tc>
      </w:tr>
      <w:tr>
        <w:trPr/>
        <w:tc>
          <w:tcPr>
            <w:tcW w:w="921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SOCIAL COMPETENCIES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K_01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Discussion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Activity</w:t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Record book (+/-)</w:t>
            </w:r>
          </w:p>
        </w:tc>
      </w:tr>
    </w:tbl>
    <w:p>
      <w:pPr>
        <w:pStyle w:val="Normal"/>
        <w:rPr>
          <w:b/>
          <w:lang w:val="en-GB"/>
        </w:rPr>
      </w:pPr>
      <w:r>
        <w:rPr>
          <w:b/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Grading criteria, weighting factors</w:t>
      </w:r>
    </w:p>
    <w:p>
      <w:pPr>
        <w:pStyle w:val="Normal"/>
        <w:ind w:start="360"/>
        <w:rPr>
          <w:lang w:val="en-GB"/>
        </w:rPr>
      </w:pPr>
      <w:r>
        <w:rPr>
          <w:lang w:val="en-GB"/>
        </w:rPr>
        <w:t>Grade is based on:</w:t>
      </w:r>
    </w:p>
    <w:p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Project of own development (80%);</w:t>
      </w:r>
    </w:p>
    <w:p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presence in the class (10%);</w:t>
      </w:r>
    </w:p>
    <w:p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active participation in the classes (10%). – detailed criteria will be provided at the first class</w:t>
      </w:r>
    </w:p>
    <w:p>
      <w:pPr>
        <w:pStyle w:val="Normal"/>
        <w:rPr>
          <w:lang w:val="en-GB"/>
        </w:rPr>
      </w:pPr>
      <w:r>
        <w:rPr>
          <w:lang w:val="en-GB"/>
        </w:rPr>
        <w:t xml:space="preserve">If a student is absent on 30% of classes, obtaining any grade is impossible. The project has to be prepared within stated deadline otherwise the grade is lowered (1 point for one day). </w:t>
      </w:r>
    </w:p>
    <w:p>
      <w:pPr>
        <w:pStyle w:val="Normal"/>
        <w:spacing w:lineRule="auto" w:line="240" w:before="0" w:after="0"/>
        <w:ind w:start="357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lang w:eastAsia="pl-PL"/>
        </w:rPr>
        <w:t>0-50 points: failing grade</w:t>
      </w:r>
    </w:p>
    <w:p>
      <w:pPr>
        <w:pStyle w:val="Normal"/>
        <w:spacing w:lineRule="auto" w:line="240" w:before="0" w:after="0"/>
        <w:ind w:start="357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lang w:eastAsia="pl-PL"/>
        </w:rPr>
        <w:t>51-60 points: grade 3</w:t>
      </w:r>
    </w:p>
    <w:p>
      <w:pPr>
        <w:pStyle w:val="Normal"/>
        <w:spacing w:lineRule="auto" w:line="240" w:before="0" w:after="0"/>
        <w:ind w:start="357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lang w:eastAsia="pl-PL"/>
        </w:rPr>
        <w:t>61-70 points: grade 3 +</w:t>
      </w:r>
    </w:p>
    <w:p>
      <w:pPr>
        <w:pStyle w:val="Normal"/>
        <w:spacing w:lineRule="auto" w:line="240" w:before="0" w:after="0"/>
        <w:ind w:start="357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lang w:eastAsia="pl-PL"/>
        </w:rPr>
        <w:t>71-80 points: grade 4</w:t>
      </w:r>
    </w:p>
    <w:p>
      <w:pPr>
        <w:pStyle w:val="Normal"/>
        <w:spacing w:lineRule="auto" w:line="240" w:before="0" w:after="0"/>
        <w:ind w:start="357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lang w:eastAsia="pl-PL"/>
        </w:rPr>
        <w:t>81-90 points: grade 4 +</w:t>
      </w:r>
    </w:p>
    <w:p>
      <w:pPr>
        <w:pStyle w:val="Normal"/>
        <w:spacing w:lineRule="auto" w:line="240" w:before="0" w:after="0"/>
        <w:ind w:start="357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Calibri" w:ascii="Calibri" w:hAnsi="Calibri"/>
          <w:color w:val="000000"/>
          <w:lang w:eastAsia="pl-PL"/>
        </w:rPr>
        <w:t>91-100 points: grade 5</w:t>
      </w:r>
    </w:p>
    <w:p>
      <w:pPr>
        <w:pStyle w:val="Normal"/>
        <w:rPr>
          <w:b/>
          <w:lang w:val="en-GB"/>
        </w:rPr>
      </w:pPr>
      <w:r>
        <w:rPr>
          <w:b/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Student workload</w:t>
      </w:r>
    </w:p>
    <w:tbl>
      <w:tblPr>
        <w:tblStyle w:val="Tabela-Siatka"/>
        <w:tblW w:w="92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606"/>
        <w:gridCol w:w="4606"/>
      </w:tblGrid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Form of activity</w:t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Number of hours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Number of contact hours (with the teacher)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i/>
                <w:sz w:val="18"/>
                <w:szCs w:val="18"/>
                <w:lang w:val="en-GB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en-GB" w:eastAsia="en-US" w:bidi="ar-SA"/>
              </w:rPr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lang w:val="en-GB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GB" w:eastAsia="en-US" w:bidi="ar-SA"/>
              </w:rPr>
              <w:t>15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Number of hours of individual student work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i/>
                <w:sz w:val="18"/>
                <w:szCs w:val="18"/>
                <w:lang w:val="en-GB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en-GB" w:eastAsia="en-US" w:bidi="ar-SA"/>
              </w:rPr>
            </w:r>
          </w:p>
        </w:tc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lang w:val="en-GB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GB" w:eastAsia="en-US" w:bidi="ar-SA"/>
              </w:rPr>
              <w:t>35</w:t>
            </w:r>
            <w:bookmarkStart w:id="0" w:name="_GoBack"/>
            <w:bookmarkEnd w:id="0"/>
          </w:p>
        </w:tc>
      </w:tr>
    </w:tbl>
    <w:p>
      <w:pPr>
        <w:pStyle w:val="Normal"/>
        <w:spacing w:before="0" w:after="0"/>
        <w:rPr>
          <w:b/>
          <w:lang w:val="en-GB"/>
        </w:rPr>
      </w:pPr>
      <w:r>
        <w:rPr>
          <w:b/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Literature</w:t>
      </w:r>
    </w:p>
    <w:tbl>
      <w:tblPr>
        <w:tblStyle w:val="Tabela-Siatka"/>
        <w:tblW w:w="92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Basic literature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baseline"/>
              <w:rPr>
                <w:rFonts w:cs="Calibri" w:cstheme="minorHAnsi"/>
                <w:color w:val="222222"/>
                <w:sz w:val="20"/>
                <w:szCs w:val="20"/>
                <w:shd w:fill="FFFFFF" w:val="clear"/>
                <w:lang w:val="en-GB"/>
              </w:rPr>
            </w:pPr>
            <w:r>
              <w:rPr>
                <w:rFonts w:eastAsia="Calibri" w:cs="Calibri" w:cstheme="minorHAnsi"/>
                <w:color w:val="222222"/>
                <w:kern w:val="0"/>
                <w:sz w:val="20"/>
                <w:szCs w:val="20"/>
                <w:shd w:fill="FFFFFF" w:val="clear"/>
                <w:lang w:val="en-GB" w:eastAsia="en-US" w:bidi="ar-SA"/>
              </w:rPr>
              <w:t>Weziak-Bialowolska, Dorota, Eileen McNeely, and Tyler J. VanderWeele. "Flourish index and secure flourish index–validation in workplace settings." </w:t>
            </w:r>
            <w:r>
              <w:rPr>
                <w:rFonts w:eastAsia="Calibri" w:cs="Calibri" w:cstheme="minorHAnsi"/>
                <w:i/>
                <w:iCs/>
                <w:color w:val="222222"/>
                <w:kern w:val="0"/>
                <w:sz w:val="20"/>
                <w:szCs w:val="20"/>
                <w:shd w:fill="FFFFFF" w:val="clear"/>
                <w:lang w:val="pl-PL" w:eastAsia="en-US" w:bidi="ar-SA"/>
              </w:rPr>
              <w:t>Cogent Psychology</w:t>
            </w:r>
            <w:r>
              <w:rPr>
                <w:rFonts w:eastAsia="Calibri" w:cs="Calibri" w:cstheme="minorHAnsi"/>
                <w:color w:val="222222"/>
                <w:kern w:val="0"/>
                <w:sz w:val="20"/>
                <w:szCs w:val="20"/>
                <w:shd w:fill="FFFFFF" w:val="clear"/>
                <w:lang w:val="pl-PL" w:eastAsia="en-US" w:bidi="ar-SA"/>
              </w:rPr>
              <w:t> 6, no. 1 (2019): 1598926.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baseline"/>
              <w:rPr>
                <w:rFonts w:cs="Calibri" w:cstheme="minorHAnsi"/>
                <w:color w:val="222222"/>
                <w:sz w:val="20"/>
                <w:szCs w:val="20"/>
                <w:shd w:fill="FFFFFF" w:val="clear"/>
                <w:lang w:val="en-GB"/>
              </w:rPr>
            </w:pPr>
            <w:r>
              <w:rPr>
                <w:rFonts w:eastAsia="Calibri" w:cs="Calibri" w:cstheme="minorHAnsi"/>
                <w:color w:val="222222"/>
                <w:kern w:val="0"/>
                <w:sz w:val="20"/>
                <w:szCs w:val="20"/>
                <w:shd w:fill="FFFFFF" w:val="clear"/>
                <w:lang w:val="en-GB" w:eastAsia="en-US" w:bidi="ar-SA"/>
              </w:rPr>
              <w:t>Little, Brian R. "Well-doing: Personal projects and the quality of lives." </w:t>
            </w:r>
            <w:r>
              <w:rPr>
                <w:rFonts w:eastAsia="Calibri" w:cs="Calibri" w:cstheme="minorHAnsi"/>
                <w:i/>
                <w:iCs/>
                <w:color w:val="222222"/>
                <w:kern w:val="0"/>
                <w:sz w:val="20"/>
                <w:szCs w:val="20"/>
                <w:shd w:fill="FFFFFF" w:val="clear"/>
                <w:lang w:val="en-GB" w:eastAsia="en-US" w:bidi="ar-SA"/>
              </w:rPr>
              <w:t>Theory and Research in Education</w:t>
            </w:r>
            <w:r>
              <w:rPr>
                <w:rFonts w:eastAsia="Calibri" w:cs="Calibri" w:cstheme="minorHAnsi"/>
                <w:color w:val="222222"/>
                <w:kern w:val="0"/>
                <w:sz w:val="20"/>
                <w:szCs w:val="20"/>
                <w:shd w:fill="FFFFFF" w:val="clear"/>
                <w:lang w:val="en-GB" w:eastAsia="en-US" w:bidi="ar-SA"/>
              </w:rPr>
              <w:t> 12, no. 3 (2014): 329-346.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baseline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GB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GB" w:eastAsia="en-US" w:bidi="ar-SA"/>
              </w:rPr>
              <w:t>Additional literature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  <w:sz w:val="20"/>
                <w:szCs w:val="20"/>
                <w:lang w:val="en-U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n-US" w:eastAsia="en-US" w:bidi="ar-SA"/>
              </w:rPr>
              <w:t xml:space="preserve">Marek A., Jabłoński A., (2021), </w:t>
            </w:r>
            <w:r>
              <w:rPr>
                <w:rFonts w:eastAsia="Calibri" w:cs="Calibri" w:cstheme="minorHAnsi"/>
                <w:i/>
                <w:kern w:val="0"/>
                <w:sz w:val="20"/>
                <w:szCs w:val="20"/>
                <w:lang w:val="en-US" w:eastAsia="en-US" w:bidi="ar-SA"/>
              </w:rPr>
              <w:t>Care of the Common Good as a Responsibility of Business Leaders. Catholic Social Teaching Perspective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en-US" w:eastAsia="en-US" w:bidi="ar-SA"/>
              </w:rPr>
              <w:t xml:space="preserve">, Religions (ISSN: 2077-1444), </w:t>
            </w:r>
            <w:r>
              <w:rPr>
                <w:rStyle w:val="Emphasis"/>
                <w:rFonts w:eastAsia="Calibri" w:cs="Calibri" w:cstheme="minorHAnsi"/>
                <w:kern w:val="0"/>
                <w:sz w:val="20"/>
                <w:szCs w:val="20"/>
                <w:lang w:val="en-US" w:eastAsia="en-US" w:bidi="ar-SA"/>
              </w:rPr>
              <w:t xml:space="preserve">Religions </w:t>
            </w: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US" w:eastAsia="en-US" w:bidi="ar-SA"/>
              </w:rPr>
              <w:t>2021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en-US" w:eastAsia="en-US" w:bidi="ar-SA"/>
              </w:rPr>
              <w:t xml:space="preserve">, </w:t>
            </w:r>
            <w:r>
              <w:rPr>
                <w:rStyle w:val="Emphasis"/>
                <w:rFonts w:eastAsia="Calibri" w:cs="Calibri" w:cstheme="minorHAnsi"/>
                <w:kern w:val="0"/>
                <w:sz w:val="20"/>
                <w:szCs w:val="20"/>
                <w:lang w:val="en-US" w:eastAsia="en-US" w:bidi="ar-SA"/>
              </w:rPr>
              <w:t>12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en-US" w:eastAsia="en-US" w:bidi="ar-SA"/>
              </w:rPr>
              <w:t>(2), pp. 1-15; doi: 10.3390/rel12020125</w:t>
            </w:r>
          </w:p>
        </w:tc>
      </w:tr>
    </w:tbl>
    <w:p>
      <w:pPr>
        <w:pStyle w:val="Normal"/>
        <w:spacing w:before="0" w:after="200"/>
        <w:rPr>
          <w:lang w:val="en-GB"/>
        </w:rPr>
      </w:pPr>
      <w:r>
        <w:rPr>
          <w:lang w:val="en-GB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end"/>
      <w:rPr>
        <w:i/>
        <w:lang w:val="en-GB"/>
      </w:rPr>
    </w:pPr>
    <w:r>
      <w:rPr>
        <w:rFonts w:eastAsia="Times New Roman" w:cs="Calibri" w:ascii="Calibri" w:hAnsi="Calibri"/>
        <w:i/>
        <w:iCs/>
        <w:color w:val="000000"/>
        <w:lang w:val="en-GB" w:eastAsia="en-GB"/>
      </w:rPr>
      <w:t>annex 5 to programme documentation</w:t>
    </w:r>
  </w:p>
  <w:p>
    <w:pPr>
      <w:pStyle w:val="Header"/>
      <w:rPr>
        <w:lang w:val="en-GB"/>
      </w:rPr>
    </w:pPr>
    <w:r>
      <w:rPr>
        <w:lang w:val="en-GB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end"/>
      <w:rPr>
        <w:i/>
        <w:lang w:val="en-GB"/>
      </w:rPr>
    </w:pPr>
    <w:r>
      <w:rPr>
        <w:rFonts w:eastAsia="Times New Roman" w:cs="Calibri" w:ascii="Calibri" w:hAnsi="Calibri"/>
        <w:i/>
        <w:iCs/>
        <w:color w:val="000000"/>
        <w:lang w:val="en-GB" w:eastAsia="en-GB"/>
      </w:rPr>
      <w:t>annex 5 to programme documentation</w:t>
    </w:r>
  </w:p>
  <w:p>
    <w:pPr>
      <w:pStyle w:val="Header"/>
      <w:rPr>
        <w:lang w:val="en-GB"/>
      </w:rPr>
    </w:pPr>
    <w:r>
      <w:rPr>
        <w:lang w:val="en-GB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108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e12de"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link w:val="Nagwek1Znak"/>
    <w:uiPriority w:val="9"/>
    <w:qFormat/>
    <w:rsid w:val="001f319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paragraph" w:styleId="Heading2">
    <w:name w:val="heading 2"/>
    <w:basedOn w:val="Normal"/>
    <w:link w:val="Nagwek2Znak"/>
    <w:uiPriority w:val="9"/>
    <w:qFormat/>
    <w:rsid w:val="001f319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Hyperlink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link w:val="Header"/>
    <w:uiPriority w:val="99"/>
    <w:qFormat/>
    <w:rsid w:val="00b0427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efaultParagraphFont"/>
    <w:link w:val="Heading1"/>
    <w:uiPriority w:val="9"/>
    <w:qFormat/>
    <w:rsid w:val="001f319e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1f319e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text-muted" w:customStyle="1">
    <w:name w:val="text-muted"/>
    <w:basedOn w:val="DefaultParagraphFont"/>
    <w:qFormat/>
    <w:rsid w:val="001f319e"/>
    <w:rPr/>
  </w:style>
  <w:style w:type="character" w:styleId="product-banner-author" w:customStyle="1">
    <w:name w:val="product-banner-author"/>
    <w:basedOn w:val="DefaultParagraphFont"/>
    <w:qFormat/>
    <w:rsid w:val="00994b2c"/>
    <w:rPr/>
  </w:style>
  <w:style w:type="character" w:styleId="product-banner-author-name" w:customStyle="1">
    <w:name w:val="product-banner-author-name"/>
    <w:basedOn w:val="DefaultParagraphFont"/>
    <w:qFormat/>
    <w:rsid w:val="00994b2c"/>
    <w:rPr/>
  </w:style>
  <w:style w:type="character" w:styleId="Emphasis">
    <w:name w:val="Emphasis"/>
    <w:basedOn w:val="DefaultParagraphFont"/>
    <w:uiPriority w:val="20"/>
    <w:qFormat/>
    <w:rsid w:val="0010763c"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lineRule="auto" w:line="240" w:before="0" w:after="0"/>
      <w:jc w:val="star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5F8E-1F6F-4B92-A663-3A4C5CF7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LibreOffice/26.2.0.3$Windows_X86_64 LibreOffice_project/620$Build-3</Application>
  <AppVersion>15.0000</AppVersion>
  <Pages>3</Pages>
  <Words>470</Words>
  <Characters>2825</Characters>
  <CharactersWithSpaces>3289</CharactersWithSpaces>
  <Paragraphs>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2025-08-01T13:14:00Z</dcterms:created>
  <dc:creator>Anna Łukasiewicz</dc:creator>
  <dc:description/>
  <dc:language>pl-PL</dc:language>
  <cp:lastModifiedBy/>
  <cp:lastPrinted>2019-01-23T11:10:00Z</cp:lastPrinted>
  <dcterms:modified xsi:type="dcterms:W3CDTF">2026-02-12T21:21:56Z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