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E804D" w14:textId="77777777" w:rsidR="00821ED2" w:rsidRPr="004A6869" w:rsidRDefault="00000000" w:rsidP="004A6869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A6869">
        <w:rPr>
          <w:rFonts w:asciiTheme="minorHAnsi" w:hAnsiTheme="minorHAnsi" w:cstheme="minorHAnsi"/>
          <w:b/>
          <w:bCs/>
          <w:sz w:val="24"/>
          <w:szCs w:val="24"/>
        </w:rPr>
        <w:t xml:space="preserve">KARTA PRZEDMIOTU </w:t>
      </w:r>
    </w:p>
    <w:p w14:paraId="5CBCF4D2" w14:textId="77777777" w:rsidR="00821ED2" w:rsidRPr="004A6869" w:rsidRDefault="00821ED2" w:rsidP="004A6869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808F6E0" w14:textId="77777777" w:rsidR="00821ED2" w:rsidRPr="004A6869" w:rsidRDefault="00000000" w:rsidP="004A6869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A6869">
        <w:rPr>
          <w:rFonts w:asciiTheme="minorHAnsi" w:hAnsiTheme="minorHAnsi" w:cstheme="minorHAnsi"/>
          <w:b/>
          <w:bCs/>
          <w:sz w:val="24"/>
          <w:szCs w:val="24"/>
        </w:rPr>
        <w:t>Dane podstawowe</w:t>
      </w:r>
    </w:p>
    <w:tbl>
      <w:tblPr>
        <w:tblW w:w="9062" w:type="dxa"/>
        <w:tblInd w:w="7" w:type="dxa"/>
        <w:tblLayout w:type="fixed"/>
        <w:tblLook w:val="00A0" w:firstRow="1" w:lastRow="0" w:firstColumn="1" w:lastColumn="0" w:noHBand="0" w:noVBand="0"/>
      </w:tblPr>
      <w:tblGrid>
        <w:gridCol w:w="4528"/>
        <w:gridCol w:w="4534"/>
      </w:tblGrid>
      <w:tr w:rsidR="00821ED2" w:rsidRPr="004A6869" w14:paraId="18D1F45A" w14:textId="77777777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E05D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Nazwa przedmiotu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4CB1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Diagnoza funkcjonalna</w:t>
            </w:r>
          </w:p>
        </w:tc>
      </w:tr>
      <w:tr w:rsidR="00821ED2" w:rsidRPr="004A6869" w14:paraId="09EEB338" w14:textId="77777777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D033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Nazwa przedmiotu w języku angielskim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B1482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Functional diagnosis </w:t>
            </w:r>
          </w:p>
        </w:tc>
      </w:tr>
      <w:tr w:rsidR="00821ED2" w:rsidRPr="004A6869" w14:paraId="6377D7B2" w14:textId="77777777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25B7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Kierunek studiów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9A411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Pedagogika</w:t>
            </w:r>
          </w:p>
        </w:tc>
      </w:tr>
      <w:tr w:rsidR="00821ED2" w:rsidRPr="004A6869" w14:paraId="5D9CC0CF" w14:textId="77777777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B85C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F5C17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I stopień</w:t>
            </w:r>
          </w:p>
        </w:tc>
      </w:tr>
      <w:tr w:rsidR="00821ED2" w:rsidRPr="004A6869" w14:paraId="3EA1EBE5" w14:textId="77777777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B8F6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DA78E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Stacjonarne</w:t>
            </w:r>
          </w:p>
        </w:tc>
      </w:tr>
      <w:tr w:rsidR="00821ED2" w:rsidRPr="004A6869" w14:paraId="685C60C8" w14:textId="77777777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8D07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Dyscyplina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2169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Pedagogika</w:t>
            </w:r>
          </w:p>
        </w:tc>
      </w:tr>
      <w:tr w:rsidR="00821ED2" w:rsidRPr="004A6869" w14:paraId="06CB12AC" w14:textId="77777777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B5DE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Język wykładowy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DDFE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 xml:space="preserve">Polski </w:t>
            </w:r>
          </w:p>
        </w:tc>
      </w:tr>
    </w:tbl>
    <w:p w14:paraId="37980935" w14:textId="77777777" w:rsidR="00821ED2" w:rsidRPr="004A6869" w:rsidRDefault="00821ED2" w:rsidP="004A686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062" w:type="dxa"/>
        <w:tblInd w:w="7" w:type="dxa"/>
        <w:tblLayout w:type="fixed"/>
        <w:tblLook w:val="00A0" w:firstRow="1" w:lastRow="0" w:firstColumn="1" w:lastColumn="0" w:noHBand="0" w:noVBand="0"/>
      </w:tblPr>
      <w:tblGrid>
        <w:gridCol w:w="4542"/>
        <w:gridCol w:w="4520"/>
      </w:tblGrid>
      <w:tr w:rsidR="00821ED2" w:rsidRPr="004A6869" w14:paraId="61DD6D99" w14:textId="77777777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FCFC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Koordynator przedmiotu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3B5F" w14:textId="73266B2A" w:rsidR="00821ED2" w:rsidRPr="004A6869" w:rsidRDefault="004A6869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Dr hab. Ewa Domagała-</w:t>
            </w:r>
            <w:proofErr w:type="spellStart"/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Zyśk</w:t>
            </w:r>
            <w:proofErr w:type="spellEnd"/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, prof. KUL</w:t>
            </w:r>
          </w:p>
        </w:tc>
      </w:tr>
    </w:tbl>
    <w:p w14:paraId="06C2685E" w14:textId="77777777" w:rsidR="00821ED2" w:rsidRPr="004A6869" w:rsidRDefault="00821ED2" w:rsidP="004A686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062" w:type="dxa"/>
        <w:tblInd w:w="7" w:type="dxa"/>
        <w:tblLayout w:type="fixed"/>
        <w:tblLook w:val="00A0" w:firstRow="1" w:lastRow="0" w:firstColumn="1" w:lastColumn="0" w:noHBand="0" w:noVBand="0"/>
      </w:tblPr>
      <w:tblGrid>
        <w:gridCol w:w="2286"/>
        <w:gridCol w:w="2257"/>
        <w:gridCol w:w="2261"/>
        <w:gridCol w:w="2258"/>
      </w:tblGrid>
      <w:tr w:rsidR="00821ED2" w:rsidRPr="004A6869" w14:paraId="3C24A6F7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9332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 xml:space="preserve">Forma zajęć </w:t>
            </w:r>
            <w:r w:rsidRPr="004A686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(katalog zamknięty ze słownika)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D614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Liczba godzin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AB347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semestr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87DA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Punkty ECTS</w:t>
            </w:r>
          </w:p>
        </w:tc>
      </w:tr>
      <w:tr w:rsidR="00821ED2" w:rsidRPr="004A6869" w14:paraId="24F6C594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1371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wykład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4BB5C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45BB7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F442A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821ED2" w:rsidRPr="004A6869" w14:paraId="1C90A3B5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977B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konwersatorium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E25EB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19937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IV</w:t>
            </w: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9B96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1ED2" w:rsidRPr="004A6869" w14:paraId="6687B902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24E7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ćwiczenia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59D11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7656D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IV</w:t>
            </w: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ACEAE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1ED2" w:rsidRPr="004A6869" w14:paraId="64DE7877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6CB8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laboratorium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4DDBC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37C3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6EBBD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1ED2" w:rsidRPr="004A6869" w14:paraId="295EC6A8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6005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warsztaty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8426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A6199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F027A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1ED2" w:rsidRPr="004A6869" w14:paraId="3614E0D0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E7AF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seminarium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FF772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A634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1846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1ED2" w:rsidRPr="004A6869" w14:paraId="744DB9E3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6BEB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proseminarium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606D8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323C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0F041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1ED2" w:rsidRPr="004A6869" w14:paraId="7FADCD87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3638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lektorat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ECD1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EEC09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1F481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1ED2" w:rsidRPr="004A6869" w14:paraId="22187D4E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BDFC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praktyki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F55D2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C3AFF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01D16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1ED2" w:rsidRPr="004A6869" w14:paraId="7CD9A949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E88A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zajęcia terenowe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C063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57007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7A31F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1ED2" w:rsidRPr="004A6869" w14:paraId="5B4E425A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4B3B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pracownia dyplomowa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FE0F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9674D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CFDB7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1ED2" w:rsidRPr="004A6869" w14:paraId="20B05E28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4D9C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translatorium</w:t>
            </w:r>
            <w:proofErr w:type="spellEnd"/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24E7D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9CBB4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89E5D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1ED2" w:rsidRPr="004A6869" w14:paraId="2241D908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EE7D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wizyta studyjna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EF9A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B7A4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F0079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32FCECA" w14:textId="77777777" w:rsidR="00821ED2" w:rsidRPr="004A6869" w:rsidRDefault="00821ED2" w:rsidP="004A686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062" w:type="dxa"/>
        <w:tblInd w:w="7" w:type="dxa"/>
        <w:tblLayout w:type="fixed"/>
        <w:tblLook w:val="00A0" w:firstRow="1" w:lastRow="0" w:firstColumn="1" w:lastColumn="0" w:noHBand="0" w:noVBand="0"/>
      </w:tblPr>
      <w:tblGrid>
        <w:gridCol w:w="2212"/>
        <w:gridCol w:w="6850"/>
      </w:tblGrid>
      <w:tr w:rsidR="00821ED2" w:rsidRPr="004A6869" w14:paraId="40AA9C47" w14:textId="77777777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EEC7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Wymagania wstępne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2881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Brak</w:t>
            </w:r>
          </w:p>
          <w:p w14:paraId="207B9908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C3A177F" w14:textId="77777777" w:rsidR="00821ED2" w:rsidRPr="004A6869" w:rsidRDefault="00821ED2" w:rsidP="004A686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BA45CD3" w14:textId="77777777" w:rsidR="00821ED2" w:rsidRPr="004A6869" w:rsidRDefault="00821ED2" w:rsidP="004A686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B89BD87" w14:textId="77777777" w:rsidR="00821ED2" w:rsidRPr="004A6869" w:rsidRDefault="00000000" w:rsidP="004A6869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A6869">
        <w:rPr>
          <w:rFonts w:asciiTheme="minorHAnsi" w:hAnsiTheme="minorHAnsi" w:cstheme="minorHAnsi"/>
          <w:b/>
          <w:bCs/>
          <w:sz w:val="24"/>
          <w:szCs w:val="24"/>
        </w:rPr>
        <w:t xml:space="preserve">Cele kształcenia dla przedmiotu </w:t>
      </w:r>
    </w:p>
    <w:tbl>
      <w:tblPr>
        <w:tblW w:w="9062" w:type="dxa"/>
        <w:tblInd w:w="7" w:type="dxa"/>
        <w:tblLayout w:type="fixed"/>
        <w:tblLook w:val="00A0" w:firstRow="1" w:lastRow="0" w:firstColumn="1" w:lastColumn="0" w:noHBand="0" w:noVBand="0"/>
      </w:tblPr>
      <w:tblGrid>
        <w:gridCol w:w="9062"/>
      </w:tblGrid>
      <w:tr w:rsidR="00821ED2" w:rsidRPr="004A6869" w14:paraId="53C4E2A8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CAB2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 xml:space="preserve">C1 - Wyposażenie studentów w wiedzę teoretyczną z zakresu edukacyjnej oceny funkcjonalnej dzieci i młodzieży </w:t>
            </w:r>
          </w:p>
        </w:tc>
      </w:tr>
      <w:tr w:rsidR="00821ED2" w:rsidRPr="004A6869" w14:paraId="5EE113B0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389F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 xml:space="preserve">C2 – Poznanie metod i technik prowadzenia edukacyjnej oceny funkcjonalnej dzieci i młodzieży  </w:t>
            </w:r>
          </w:p>
        </w:tc>
      </w:tr>
      <w:tr w:rsidR="00821ED2" w:rsidRPr="004A6869" w14:paraId="2140683C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1E4D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 xml:space="preserve">C3 Nabycie umiejętności analizy wyników edukacyjnej oceny funkcjonalnej dzieci i młodzieży  oraz planowania wsparcia </w:t>
            </w:r>
            <w:proofErr w:type="spellStart"/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edukacyjno</w:t>
            </w:r>
            <w:proofErr w:type="spellEnd"/>
            <w:r w:rsidRPr="004A6869">
              <w:rPr>
                <w:rFonts w:asciiTheme="minorHAnsi" w:hAnsiTheme="minorHAnsi" w:cstheme="minorHAnsi"/>
                <w:sz w:val="24"/>
                <w:szCs w:val="24"/>
              </w:rPr>
              <w:t xml:space="preserve"> – terapeutycznego </w:t>
            </w:r>
          </w:p>
        </w:tc>
      </w:tr>
    </w:tbl>
    <w:p w14:paraId="3EEB8DCE" w14:textId="77777777" w:rsidR="00821ED2" w:rsidRPr="004A6869" w:rsidRDefault="00821ED2" w:rsidP="004A686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DABE0AA" w14:textId="77777777" w:rsidR="00821ED2" w:rsidRPr="004A6869" w:rsidRDefault="00000000" w:rsidP="004A6869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A6869">
        <w:rPr>
          <w:rFonts w:asciiTheme="minorHAnsi" w:hAnsiTheme="minorHAnsi" w:cstheme="minorHAnsi"/>
          <w:b/>
          <w:bCs/>
          <w:sz w:val="24"/>
          <w:szCs w:val="24"/>
        </w:rPr>
        <w:lastRenderedPageBreak/>
        <w:t>Efekty uczenia się dla przedmiotu wraz z odniesieniem do efektów kierunkowych</w:t>
      </w:r>
    </w:p>
    <w:p w14:paraId="75D6C8E0" w14:textId="77777777" w:rsidR="00821ED2" w:rsidRPr="004A6869" w:rsidRDefault="00821ED2" w:rsidP="004A6869">
      <w:pPr>
        <w:spacing w:after="0"/>
        <w:jc w:val="both"/>
        <w:rPr>
          <w:rFonts w:asciiTheme="minorHAnsi" w:hAnsiTheme="minorHAnsi" w:cstheme="minorHAnsi"/>
          <w:b/>
          <w:bCs/>
          <w:color w:val="4F81BD"/>
          <w:sz w:val="24"/>
          <w:szCs w:val="24"/>
        </w:rPr>
      </w:pPr>
    </w:p>
    <w:p w14:paraId="4BE5219A" w14:textId="77777777" w:rsidR="00821ED2" w:rsidRPr="004A6869" w:rsidRDefault="00000000" w:rsidP="004A6869">
      <w:pPr>
        <w:pStyle w:val="Tekstpodstawowy"/>
        <w:spacing w:after="0"/>
        <w:jc w:val="both"/>
        <w:rPr>
          <w:rFonts w:asciiTheme="minorHAnsi" w:hAnsiTheme="minorHAnsi" w:cstheme="minorHAnsi"/>
          <w:b/>
          <w:bCs/>
          <w:color w:val="4F81BD"/>
          <w:sz w:val="24"/>
          <w:szCs w:val="24"/>
        </w:rPr>
      </w:pPr>
      <w:r w:rsidRPr="004A686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</w:p>
    <w:tbl>
      <w:tblPr>
        <w:tblW w:w="9062" w:type="dxa"/>
        <w:tblInd w:w="7" w:type="dxa"/>
        <w:tblLayout w:type="fixed"/>
        <w:tblLook w:val="00A0" w:firstRow="1" w:lastRow="0" w:firstColumn="1" w:lastColumn="0" w:noHBand="0" w:noVBand="0"/>
      </w:tblPr>
      <w:tblGrid>
        <w:gridCol w:w="1092"/>
        <w:gridCol w:w="5832"/>
        <w:gridCol w:w="2138"/>
      </w:tblGrid>
      <w:tr w:rsidR="00821ED2" w:rsidRPr="004A6869" w14:paraId="6761F6A6" w14:textId="77777777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DDE6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Symbol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B88F0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Opis efektu przedmiotowego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12480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Odniesienie do efektu kierunkowego</w:t>
            </w:r>
          </w:p>
        </w:tc>
      </w:tr>
      <w:tr w:rsidR="00821ED2" w:rsidRPr="004A6869" w14:paraId="1C57F92E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02854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WIEDZA</w:t>
            </w:r>
          </w:p>
        </w:tc>
      </w:tr>
      <w:tr w:rsidR="00821ED2" w:rsidRPr="004A6869" w14:paraId="32DBEF0D" w14:textId="77777777">
        <w:trPr>
          <w:trHeight w:val="1440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F2B4E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W_01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481E" w14:textId="77777777" w:rsidR="00821ED2" w:rsidRPr="004A6869" w:rsidRDefault="00000000" w:rsidP="004A6869">
            <w:pPr>
              <w:widowControl w:val="0"/>
              <w:spacing w:after="0" w:line="240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Absolwent w sposób zaawansowany zna i rozumie procedury badawcze i diagnostyczne w obszarze oceny funkcjonalnej dzieci i młodzieży.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49F9C" w14:textId="77777777" w:rsidR="00821ED2" w:rsidRPr="004A6869" w:rsidRDefault="00000000" w:rsidP="004A6869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4F81BD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K_W02</w:t>
            </w:r>
          </w:p>
        </w:tc>
      </w:tr>
      <w:tr w:rsidR="00821ED2" w:rsidRPr="004A6869" w14:paraId="638B9D6E" w14:textId="77777777">
        <w:trPr>
          <w:trHeight w:val="1440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E9539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W_02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7AD5" w14:textId="77777777" w:rsidR="00821ED2" w:rsidRPr="004A6869" w:rsidRDefault="00000000" w:rsidP="004A6869">
            <w:pPr>
              <w:widowControl w:val="0"/>
              <w:spacing w:after="0" w:line="240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Absolwent w sposób zaawansowany zna i rozumie </w:t>
            </w:r>
            <w:r w:rsidRPr="004A6869">
              <w:rPr>
                <w:rFonts w:asciiTheme="minorHAnsi" w:eastAsia="Liberation Serif" w:hAnsiTheme="minorHAnsi" w:cstheme="minorHAnsi"/>
                <w:color w:val="000000"/>
                <w:sz w:val="24"/>
                <w:szCs w:val="24"/>
                <w:shd w:val="clear" w:color="auto" w:fill="FFFFFF"/>
              </w:rPr>
              <w:t>diagnozę wstępną grupy uczniowskiej i każdego ucznia w procesie edukacyjnej oceny funkcjonalnej  dzieci i młodzieży oraz sposoby wspomagania integralnego rozwoju ucznia poprzez zajęcia wspierające i specjalistyczne.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81006" w14:textId="77777777" w:rsidR="00821ED2" w:rsidRPr="004A6869" w:rsidRDefault="00000000" w:rsidP="004A6869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4F81BD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E.1.W12</w:t>
            </w:r>
          </w:p>
        </w:tc>
      </w:tr>
      <w:tr w:rsidR="00821ED2" w:rsidRPr="004A6869" w14:paraId="2FB35C3B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36A56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UMIEJĘTNOŚCI</w:t>
            </w:r>
          </w:p>
        </w:tc>
      </w:tr>
      <w:tr w:rsidR="00821ED2" w:rsidRPr="004A6869" w14:paraId="27938462" w14:textId="77777777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07FF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U_01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7CD5" w14:textId="77777777" w:rsidR="00821ED2" w:rsidRPr="004A6869" w:rsidRDefault="00000000" w:rsidP="004A6869">
            <w:pPr>
              <w:widowControl w:val="0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eastAsia="Arial" w:hAnsiTheme="minorHAnsi" w:cstheme="minorHAnsi"/>
                <w:color w:val="000000"/>
                <w:kern w:val="2"/>
                <w:sz w:val="24"/>
                <w:szCs w:val="24"/>
                <w:lang w:eastAsia="zh-CN"/>
              </w:rPr>
              <w:t>Absolwent potrafi dobierać metody i narzędzia w ramach procesu edukacyjnej oceny funkcjonalnej dzieci i młodzieży oraz dobierać rozwiązania z wykorzystaniem wiedzy z pedagogiki oraz pokrewnych dyscyplin.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ABDE3" w14:textId="77777777" w:rsidR="00821ED2" w:rsidRPr="004A6869" w:rsidRDefault="00000000" w:rsidP="004A6869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4F81BD"/>
                <w:sz w:val="24"/>
                <w:szCs w:val="24"/>
              </w:rPr>
            </w:pPr>
            <w:r w:rsidRPr="004A6869">
              <w:rPr>
                <w:rFonts w:asciiTheme="minorHAnsi" w:eastAsia="NSimSun" w:hAnsiTheme="minorHAnsi" w:cstheme="minorHAnsi"/>
                <w:bCs/>
                <w:color w:val="000000"/>
                <w:kern w:val="2"/>
                <w:sz w:val="24"/>
                <w:szCs w:val="24"/>
                <w:lang w:eastAsia="zh-CN"/>
              </w:rPr>
              <w:t>K_U04</w:t>
            </w:r>
          </w:p>
        </w:tc>
      </w:tr>
      <w:tr w:rsidR="00821ED2" w:rsidRPr="004A6869" w14:paraId="297557FD" w14:textId="77777777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720D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U_02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3D62" w14:textId="77777777" w:rsidR="00821ED2" w:rsidRPr="004A6869" w:rsidRDefault="00000000" w:rsidP="004A6869">
            <w:pPr>
              <w:widowControl w:val="0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eastAsia="Arial" w:hAnsiTheme="minorHAnsi" w:cstheme="minorHAnsi"/>
                <w:color w:val="000000"/>
                <w:kern w:val="2"/>
                <w:sz w:val="24"/>
                <w:szCs w:val="24"/>
                <w:lang w:eastAsia="zh-CN"/>
              </w:rPr>
              <w:t>Absolwent potrafi analizować i prognozować procesy dotyczące funkcjonowania ucznia z wykorzystaniem standardowych metod i narzędzi pedagogicznych z obszaru edukacyjnej oceny funkcjonalnej dzieci i młodzieży.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D9838" w14:textId="77777777" w:rsidR="00821ED2" w:rsidRPr="004A6869" w:rsidRDefault="00000000" w:rsidP="004A6869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4F81BD"/>
                <w:sz w:val="24"/>
                <w:szCs w:val="24"/>
              </w:rPr>
            </w:pPr>
            <w:r w:rsidRPr="004A6869">
              <w:rPr>
                <w:rFonts w:asciiTheme="minorHAnsi" w:eastAsia="NSimSun" w:hAnsiTheme="minorHAnsi" w:cstheme="minorHAnsi"/>
                <w:bCs/>
                <w:color w:val="000000"/>
                <w:kern w:val="2"/>
                <w:sz w:val="24"/>
                <w:szCs w:val="24"/>
                <w:lang w:eastAsia="zh-CN"/>
              </w:rPr>
              <w:t>K_U06</w:t>
            </w:r>
          </w:p>
        </w:tc>
      </w:tr>
      <w:tr w:rsidR="00821ED2" w:rsidRPr="004A6869" w14:paraId="424A63AD" w14:textId="77777777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5C86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U_03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3941" w14:textId="77777777" w:rsidR="00821ED2" w:rsidRPr="004A6869" w:rsidRDefault="00000000" w:rsidP="004A6869">
            <w:pPr>
              <w:widowControl w:val="0"/>
              <w:spacing w:after="0" w:line="240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eastAsia="Arial" w:hAnsiTheme="minorHAnsi" w:cstheme="minorHAnsi"/>
                <w:sz w:val="24"/>
                <w:szCs w:val="24"/>
              </w:rPr>
              <w:t>Absolwent potrafi wykorzystywać posiadaną wiedzę w obszarze edukacyjnej oceny funkcjonalnej dzieci i młodzieży - formułować i rozwiązywać złożone i nietypowe problemy oraz wykonywać zadania w warunkach nie w pełni przewidywalnych przez:</w:t>
            </w:r>
          </w:p>
          <w:p w14:paraId="57082B68" w14:textId="77777777" w:rsidR="00821ED2" w:rsidRPr="004A6869" w:rsidRDefault="00000000" w:rsidP="004A6869">
            <w:pPr>
              <w:widowControl w:val="0"/>
              <w:spacing w:after="0" w:line="240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eastAsia="Arial" w:hAnsiTheme="minorHAnsi" w:cstheme="minorHAnsi"/>
                <w:sz w:val="24"/>
                <w:szCs w:val="24"/>
              </w:rPr>
              <w:t>- właściwy dobór źródeł i informacji z nich pochodzących, dokonywanie oceny, krytycznej analizy i syntezy tych informacji,</w:t>
            </w:r>
          </w:p>
          <w:p w14:paraId="6F7628D8" w14:textId="77777777" w:rsidR="00821ED2" w:rsidRPr="004A6869" w:rsidRDefault="00000000" w:rsidP="004A6869">
            <w:pPr>
              <w:widowControl w:val="0"/>
              <w:spacing w:after="0" w:line="240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eastAsia="Arial" w:hAnsiTheme="minorHAnsi" w:cstheme="minorHAnsi"/>
                <w:color w:val="000000"/>
                <w:kern w:val="2"/>
                <w:sz w:val="24"/>
                <w:szCs w:val="24"/>
                <w:lang w:eastAsia="zh-CN"/>
              </w:rPr>
              <w:t>- dobór oraz stosowanie właściwych metod i narzędzi, w tym zaawansowanych technik informacyjno-komunikacyjnych, np. platformy wsparcie.gov.pl.</w:t>
            </w:r>
          </w:p>
          <w:p w14:paraId="2309CE2C" w14:textId="77777777" w:rsidR="00821ED2" w:rsidRPr="004A6869" w:rsidRDefault="00821ED2" w:rsidP="004A6869">
            <w:pPr>
              <w:widowControl w:val="0"/>
              <w:spacing w:after="0" w:line="240" w:lineRule="auto"/>
              <w:ind w:left="284"/>
              <w:jc w:val="both"/>
              <w:rPr>
                <w:rFonts w:asciiTheme="minorHAnsi" w:eastAsia="Arial" w:hAnsiTheme="minorHAnsi" w:cstheme="minorHAnsi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73072" w14:textId="77777777" w:rsidR="00821ED2" w:rsidRPr="004A6869" w:rsidRDefault="00000000" w:rsidP="004A6869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4F81BD"/>
                <w:sz w:val="24"/>
                <w:szCs w:val="24"/>
              </w:rPr>
            </w:pPr>
            <w:r w:rsidRPr="004A6869">
              <w:rPr>
                <w:rFonts w:asciiTheme="minorHAnsi" w:eastAsia="NSimSun" w:hAnsiTheme="minorHAnsi" w:cstheme="minorHAnsi"/>
                <w:bCs/>
                <w:color w:val="000000"/>
                <w:kern w:val="2"/>
                <w:sz w:val="24"/>
                <w:szCs w:val="24"/>
                <w:lang w:eastAsia="zh-CN"/>
              </w:rPr>
              <w:t>K_U10</w:t>
            </w:r>
          </w:p>
        </w:tc>
      </w:tr>
      <w:tr w:rsidR="00821ED2" w:rsidRPr="004A6869" w14:paraId="5310DC89" w14:textId="77777777"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AAA8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U_04</w:t>
            </w:r>
          </w:p>
        </w:tc>
        <w:tc>
          <w:tcPr>
            <w:tcW w:w="5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BB76" w14:textId="77777777" w:rsidR="00821ED2" w:rsidRPr="004A6869" w:rsidRDefault="00000000" w:rsidP="004A6869">
            <w:pPr>
              <w:widowControl w:val="0"/>
              <w:spacing w:after="0" w:line="24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Absolwent potrafi  </w:t>
            </w:r>
            <w:r w:rsidRPr="004A6869">
              <w:rPr>
                <w:rFonts w:asciiTheme="minorHAnsi" w:eastAsia="Liberation Serif" w:hAnsiTheme="minorHAnsi" w:cstheme="minorHAnsi"/>
                <w:color w:val="000000"/>
                <w:sz w:val="24"/>
                <w:szCs w:val="24"/>
              </w:rPr>
              <w:t>merytorycznie, profesjonalnie i rzetelnie oceniać funkcjonowanie dzieci i uczniów w klasie.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55BD6" w14:textId="77777777" w:rsidR="00821ED2" w:rsidRPr="004A6869" w:rsidRDefault="00000000" w:rsidP="004A6869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4F81BD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E.1.U8</w:t>
            </w:r>
          </w:p>
        </w:tc>
      </w:tr>
      <w:tr w:rsidR="00821ED2" w:rsidRPr="004A6869" w14:paraId="79317A5F" w14:textId="77777777"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4BA9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U_05</w:t>
            </w:r>
          </w:p>
        </w:tc>
        <w:tc>
          <w:tcPr>
            <w:tcW w:w="5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6EB5" w14:textId="77777777" w:rsidR="00821ED2" w:rsidRPr="004A6869" w:rsidRDefault="00000000" w:rsidP="004A6869">
            <w:pPr>
              <w:widowControl w:val="0"/>
              <w:spacing w:after="0" w:line="24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Absolwent potrafi </w:t>
            </w:r>
            <w:r w:rsidRPr="004A6869">
              <w:rPr>
                <w:rFonts w:asciiTheme="minorHAnsi" w:eastAsia="Liberation Serif" w:hAnsiTheme="minorHAnsi" w:cstheme="minorHAnsi"/>
                <w:color w:val="000000"/>
                <w:sz w:val="24"/>
                <w:szCs w:val="24"/>
              </w:rPr>
              <w:t xml:space="preserve">skonstruować narzędzia wspierające proces oceny funkcjonalnej dzieci i młodzieży, np. </w:t>
            </w:r>
            <w:r w:rsidRPr="004A6869">
              <w:rPr>
                <w:rFonts w:asciiTheme="minorHAnsi" w:eastAsia="Liberation Serif" w:hAnsiTheme="minorHAnsi" w:cstheme="minorHAnsi"/>
                <w:color w:val="000000"/>
                <w:sz w:val="24"/>
                <w:szCs w:val="24"/>
              </w:rPr>
              <w:lastRenderedPageBreak/>
              <w:t>dodatkowe pytania w kwestionariuszu dostosowane do potrzeb i możliwości ucznia.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BE734" w14:textId="77777777" w:rsidR="00821ED2" w:rsidRPr="004A6869" w:rsidRDefault="00000000" w:rsidP="004A6869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4F81BD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E.1.U9</w:t>
            </w:r>
          </w:p>
        </w:tc>
      </w:tr>
      <w:tr w:rsidR="00821ED2" w:rsidRPr="004A6869" w14:paraId="6CB868F6" w14:textId="77777777"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8F76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U_06</w:t>
            </w:r>
          </w:p>
        </w:tc>
        <w:tc>
          <w:tcPr>
            <w:tcW w:w="5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92EF" w14:textId="77777777" w:rsidR="00821ED2" w:rsidRPr="004A6869" w:rsidRDefault="00000000" w:rsidP="004A6869">
            <w:pPr>
              <w:widowControl w:val="0"/>
              <w:spacing w:after="0" w:line="24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Absolwent potrafi </w:t>
            </w:r>
            <w:r w:rsidRPr="004A6869">
              <w:rPr>
                <w:rFonts w:asciiTheme="minorHAnsi" w:eastAsia="Liberation Serif" w:hAnsiTheme="minorHAnsi" w:cstheme="minorHAnsi"/>
                <w:color w:val="000000"/>
                <w:sz w:val="24"/>
                <w:szCs w:val="24"/>
              </w:rPr>
              <w:t>rozpoznać trudności ucznia i jego mocne strony i wykorzystać je w procesie dydaktycznym.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B868" w14:textId="77777777" w:rsidR="00821ED2" w:rsidRPr="004A6869" w:rsidRDefault="00000000" w:rsidP="004A6869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4F81BD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E.1.U10</w:t>
            </w:r>
          </w:p>
        </w:tc>
      </w:tr>
      <w:tr w:rsidR="00821ED2" w:rsidRPr="004A6869" w14:paraId="26D7698C" w14:textId="77777777"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96E1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U_07</w:t>
            </w:r>
          </w:p>
        </w:tc>
        <w:tc>
          <w:tcPr>
            <w:tcW w:w="5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3D21" w14:textId="77777777" w:rsidR="00821ED2" w:rsidRPr="004A6869" w:rsidRDefault="00000000" w:rsidP="004A6869">
            <w:pPr>
              <w:widowControl w:val="0"/>
              <w:spacing w:after="0" w:line="24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Absolwent potrafi </w:t>
            </w:r>
            <w:r w:rsidRPr="004A6869">
              <w:rPr>
                <w:rFonts w:asciiTheme="minorHAnsi" w:eastAsia="Liberation Serif" w:hAnsiTheme="minorHAnsi" w:cstheme="minorHAnsi"/>
                <w:color w:val="000000"/>
                <w:sz w:val="24"/>
                <w:szCs w:val="24"/>
              </w:rPr>
              <w:t>przeprowadzić wstępną diagnozę funkcjonowania ucznia.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223E2" w14:textId="77777777" w:rsidR="00821ED2" w:rsidRPr="004A6869" w:rsidRDefault="00000000" w:rsidP="004A6869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4F81BD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E.1.U11</w:t>
            </w:r>
          </w:p>
        </w:tc>
      </w:tr>
    </w:tbl>
    <w:p w14:paraId="30F8EE89" w14:textId="77777777" w:rsidR="00821ED2" w:rsidRPr="004A6869" w:rsidRDefault="00821ED2" w:rsidP="004A6869">
      <w:pPr>
        <w:pStyle w:val="Akapitzlist"/>
        <w:spacing w:after="0"/>
        <w:ind w:left="108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8E3CCF8" w14:textId="77777777" w:rsidR="00821ED2" w:rsidRPr="004A6869" w:rsidRDefault="00000000" w:rsidP="004A6869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A6869">
        <w:rPr>
          <w:rFonts w:asciiTheme="minorHAnsi" w:hAnsiTheme="minorHAnsi" w:cstheme="minorHAnsi"/>
          <w:b/>
          <w:bCs/>
          <w:sz w:val="24"/>
          <w:szCs w:val="24"/>
        </w:rPr>
        <w:t>Opis przedmiotu/ treści programowe</w:t>
      </w:r>
    </w:p>
    <w:tbl>
      <w:tblPr>
        <w:tblW w:w="9062" w:type="dxa"/>
        <w:tblInd w:w="7" w:type="dxa"/>
        <w:tblLayout w:type="fixed"/>
        <w:tblLook w:val="00A0" w:firstRow="1" w:lastRow="0" w:firstColumn="1" w:lastColumn="0" w:noHBand="0" w:noVBand="0"/>
      </w:tblPr>
      <w:tblGrid>
        <w:gridCol w:w="9062"/>
      </w:tblGrid>
      <w:tr w:rsidR="00821ED2" w:rsidRPr="004A6869" w14:paraId="1C723A3C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1FB5" w14:textId="77777777" w:rsidR="00821ED2" w:rsidRPr="004A6869" w:rsidRDefault="00000000" w:rsidP="004A6869">
            <w:pPr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1. Definicja i założenia diagnozy funkcjonalnej oraz szkolnej oceny funkcjonalnej.</w:t>
            </w:r>
          </w:p>
          <w:p w14:paraId="153C45E3" w14:textId="77777777" w:rsidR="00821ED2" w:rsidRPr="004A6869" w:rsidRDefault="00000000" w:rsidP="004A6869">
            <w:pPr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2. Ocena funkcjonalna  a Międzynarodowa Klasyfikacja Funkcjonowania Niepełnosprawności i Zdrowia ICF.</w:t>
            </w:r>
          </w:p>
          <w:p w14:paraId="4451D4DB" w14:textId="77777777" w:rsidR="00821ED2" w:rsidRPr="004A6869" w:rsidRDefault="00000000" w:rsidP="004A6869">
            <w:pPr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 xml:space="preserve">3. </w:t>
            </w:r>
            <w:proofErr w:type="spellStart"/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Skrining</w:t>
            </w:r>
            <w:proofErr w:type="spellEnd"/>
            <w:r w:rsidRPr="004A6869">
              <w:rPr>
                <w:rFonts w:asciiTheme="minorHAnsi" w:hAnsiTheme="minorHAnsi" w:cstheme="minorHAnsi"/>
                <w:sz w:val="24"/>
                <w:szCs w:val="24"/>
              </w:rPr>
              <w:t xml:space="preserve"> Rozwoju Małego Dziecka – założenia, narzędzia, analiza wyników.</w:t>
            </w:r>
          </w:p>
          <w:p w14:paraId="125FA2AA" w14:textId="77777777" w:rsidR="00821ED2" w:rsidRPr="004A6869" w:rsidRDefault="00000000" w:rsidP="004A6869">
            <w:pPr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4. Kwestionariusz Szkolnej Oceny Funkcjonalnej – założenia, narzędzia, analiza wyników.</w:t>
            </w:r>
          </w:p>
          <w:p w14:paraId="79F003B5" w14:textId="77777777" w:rsidR="00821ED2" w:rsidRPr="004A6869" w:rsidRDefault="00000000" w:rsidP="004A6869">
            <w:pPr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5. Standardy oceny funkcjonalnej w odniesieniu do uczniów z niepełnosprawnością wzroku, słuchu, ASD, zaburzeniami komunikacji językowej, trudnościami  zachowania i emocji oraz uczniów ze specyficznymi trudnościami w uczeniu się.</w:t>
            </w:r>
          </w:p>
          <w:p w14:paraId="07CB408D" w14:textId="77777777" w:rsidR="00821ED2" w:rsidRPr="004A6869" w:rsidRDefault="00000000" w:rsidP="004A6869">
            <w:pPr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 xml:space="preserve">6.  Analiza narzędzi (arkuszy) oceny funkcjonalnej oraz analiza </w:t>
            </w:r>
            <w:proofErr w:type="spellStart"/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studoum</w:t>
            </w:r>
            <w:proofErr w:type="spellEnd"/>
            <w:r w:rsidRPr="004A6869">
              <w:rPr>
                <w:rFonts w:asciiTheme="minorHAnsi" w:hAnsiTheme="minorHAnsi" w:cstheme="minorHAnsi"/>
                <w:sz w:val="24"/>
                <w:szCs w:val="24"/>
              </w:rPr>
              <w:t xml:space="preserve"> przypadku uczniów.</w:t>
            </w:r>
          </w:p>
          <w:p w14:paraId="1B781633" w14:textId="77777777" w:rsidR="00821ED2" w:rsidRPr="004A6869" w:rsidRDefault="00000000" w:rsidP="004A6869">
            <w:pPr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7. Międzysektorowa współpraca pedagoga szkolnego w procesie oceny funkcjonalnej.</w:t>
            </w:r>
          </w:p>
          <w:p w14:paraId="68F8661C" w14:textId="77777777" w:rsidR="00821ED2" w:rsidRPr="004A6869" w:rsidRDefault="00821ED2" w:rsidP="004A6869">
            <w:pPr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530BF26" w14:textId="77777777" w:rsidR="00821ED2" w:rsidRPr="004A6869" w:rsidRDefault="00821ED2" w:rsidP="004A6869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A220D38" w14:textId="77777777" w:rsidR="00821ED2" w:rsidRPr="004A6869" w:rsidRDefault="00000000" w:rsidP="004A6869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A6869">
        <w:rPr>
          <w:rFonts w:asciiTheme="minorHAnsi" w:hAnsiTheme="minorHAnsi" w:cstheme="minorHAnsi"/>
          <w:b/>
          <w:bCs/>
          <w:sz w:val="24"/>
          <w:szCs w:val="24"/>
        </w:rPr>
        <w:t>Metody realizacji i weryfikacji efektów uczenia się</w:t>
      </w:r>
    </w:p>
    <w:tbl>
      <w:tblPr>
        <w:tblW w:w="9062" w:type="dxa"/>
        <w:tblInd w:w="7" w:type="dxa"/>
        <w:tblLayout w:type="fixed"/>
        <w:tblLook w:val="00A0" w:firstRow="1" w:lastRow="0" w:firstColumn="1" w:lastColumn="0" w:noHBand="0" w:noVBand="0"/>
      </w:tblPr>
      <w:tblGrid>
        <w:gridCol w:w="1093"/>
        <w:gridCol w:w="2646"/>
        <w:gridCol w:w="2782"/>
        <w:gridCol w:w="2541"/>
      </w:tblGrid>
      <w:tr w:rsidR="00821ED2" w:rsidRPr="004A6869" w14:paraId="452B2FA7" w14:textId="77777777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1CCDA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Symbol efektu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C80D0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Metody dydaktyczne</w:t>
            </w:r>
          </w:p>
          <w:p w14:paraId="0AE69F8E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(lista wyboru)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C4F4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Metody weryfikacji</w:t>
            </w:r>
          </w:p>
          <w:p w14:paraId="7627B195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(lista wyboru)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4A560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Sposoby dokumentacji</w:t>
            </w:r>
          </w:p>
          <w:p w14:paraId="57D944A4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(lista wyboru)</w:t>
            </w:r>
          </w:p>
        </w:tc>
      </w:tr>
      <w:tr w:rsidR="00821ED2" w:rsidRPr="004A6869" w14:paraId="5A75601C" w14:textId="77777777"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FFEF9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WIEDZA</w:t>
            </w:r>
          </w:p>
        </w:tc>
      </w:tr>
      <w:tr w:rsidR="00821ED2" w:rsidRPr="004A6869" w14:paraId="05E1F669" w14:textId="77777777">
        <w:trPr>
          <w:trHeight w:val="241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50137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W_01</w:t>
            </w:r>
          </w:p>
          <w:p w14:paraId="493C7C2A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W_02</w:t>
            </w:r>
          </w:p>
          <w:p w14:paraId="3074214A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2DD90A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EC4792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29E74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Wykład konwersatoryjny</w:t>
            </w:r>
          </w:p>
          <w:p w14:paraId="0005AFFF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3D73D2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 xml:space="preserve">Metoda </w:t>
            </w:r>
            <w:proofErr w:type="spellStart"/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flipped</w:t>
            </w:r>
            <w:proofErr w:type="spellEnd"/>
            <w:r w:rsidRPr="004A686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classroom</w:t>
            </w:r>
            <w:proofErr w:type="spellEnd"/>
            <w:r w:rsidRPr="004A6869">
              <w:rPr>
                <w:rFonts w:asciiTheme="minorHAnsi" w:hAnsiTheme="minorHAnsi" w:cstheme="minorHAnsi"/>
                <w:sz w:val="24"/>
                <w:szCs w:val="24"/>
              </w:rPr>
              <w:t xml:space="preserve"> (Odwrócona lekcja)</w:t>
            </w:r>
          </w:p>
          <w:p w14:paraId="5191233E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01F523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 xml:space="preserve">Studium przypadku (Case </w:t>
            </w:r>
            <w:proofErr w:type="spellStart"/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study</w:t>
            </w:r>
            <w:proofErr w:type="spellEnd"/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0E2623F9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3EBC48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Burza mózgów, dyskusja</w:t>
            </w:r>
          </w:p>
          <w:p w14:paraId="49C9F22B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5C378E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CC3DEB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03976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Aktywność w czasie zajęć</w:t>
            </w:r>
          </w:p>
          <w:p w14:paraId="45593C95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75FC5F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5F6CA1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Ocena funkcjonalna – przygotowanie dokumentacji oceny funkcjonowania dziecka/ucznia oraz propozycji działań edukacyjnych i specjalistycznych</w:t>
            </w:r>
          </w:p>
          <w:p w14:paraId="0FD72519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E3EF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Sprawdzone arkusze oceny funkcjonalnej – analizy funkcjonowania dziecka/ucznia oraz propozycji działań edukacyjnych i specjalistycznych</w:t>
            </w:r>
          </w:p>
          <w:p w14:paraId="425315FA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7EDC9C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Zapis aktywności na liście obecności</w:t>
            </w:r>
          </w:p>
        </w:tc>
      </w:tr>
      <w:tr w:rsidR="00821ED2" w:rsidRPr="004A6869" w14:paraId="28FAF2ED" w14:textId="77777777"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D44A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UMIEJĘTNOŚCI</w:t>
            </w:r>
          </w:p>
        </w:tc>
      </w:tr>
      <w:tr w:rsidR="00821ED2" w:rsidRPr="004A6869" w14:paraId="48B695DD" w14:textId="77777777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631FC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U_01</w:t>
            </w:r>
          </w:p>
          <w:p w14:paraId="25F859C1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U_02</w:t>
            </w:r>
          </w:p>
          <w:p w14:paraId="43980659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U_03</w:t>
            </w:r>
          </w:p>
          <w:p w14:paraId="3A3857E1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U_04</w:t>
            </w:r>
          </w:p>
          <w:p w14:paraId="1E901A86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U_05</w:t>
            </w:r>
          </w:p>
          <w:p w14:paraId="19563A9C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U_06</w:t>
            </w:r>
          </w:p>
          <w:p w14:paraId="1C13216E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U_07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639A0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0D7F9A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 xml:space="preserve">Metoda </w:t>
            </w:r>
            <w:proofErr w:type="spellStart"/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flipped</w:t>
            </w:r>
            <w:proofErr w:type="spellEnd"/>
            <w:r w:rsidRPr="004A686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classroom</w:t>
            </w:r>
            <w:proofErr w:type="spellEnd"/>
            <w:r w:rsidRPr="004A6869">
              <w:rPr>
                <w:rFonts w:asciiTheme="minorHAnsi" w:hAnsiTheme="minorHAnsi" w:cstheme="minorHAnsi"/>
                <w:sz w:val="24"/>
                <w:szCs w:val="24"/>
              </w:rPr>
              <w:t xml:space="preserve"> (Odwrócona lekcja)</w:t>
            </w:r>
          </w:p>
          <w:p w14:paraId="41E4ED91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7ABD7A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 xml:space="preserve">Omówienie zagadnień z </w:t>
            </w:r>
            <w:r w:rsidRPr="004A686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możliwością wykorzystania prezentacji multimedialnej</w:t>
            </w:r>
          </w:p>
          <w:p w14:paraId="2DC3B714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53583A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 xml:space="preserve">Studium przypadku (Case </w:t>
            </w:r>
            <w:proofErr w:type="spellStart"/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study</w:t>
            </w:r>
            <w:proofErr w:type="spellEnd"/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406C7A5E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9F4510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Metoda działań praktycznych z wykorzystaniem kwestionariuszy oceny funkcjonalnej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93348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Aktywność w czasie zajęć</w:t>
            </w:r>
          </w:p>
          <w:p w14:paraId="38A11B09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9705DC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C87761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 xml:space="preserve">Ocena funkcjonalna – przygotowanie dokumentacji oceny </w:t>
            </w:r>
            <w:r w:rsidRPr="004A686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funkcjonowania dziecka/ucznia oraz propozycji działań edukacyjnych i specjalistycznych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88F65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Sprawdzone arkusze oceny funkcjonalnej – analizy funkcjonowania dziecka/ucznia oraz propozycji działań edukacyjnych i </w:t>
            </w:r>
            <w:r w:rsidRPr="004A686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specjalistycznych</w:t>
            </w:r>
          </w:p>
          <w:p w14:paraId="77C1D048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605C02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Zapis aktywności na liście obecności</w:t>
            </w:r>
          </w:p>
        </w:tc>
      </w:tr>
    </w:tbl>
    <w:p w14:paraId="1FA010A9" w14:textId="77777777" w:rsidR="00821ED2" w:rsidRPr="004A6869" w:rsidRDefault="00821ED2" w:rsidP="004A6869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AABE0E9" w14:textId="77777777" w:rsidR="00821ED2" w:rsidRPr="004A6869" w:rsidRDefault="00000000" w:rsidP="004A6869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A6869">
        <w:rPr>
          <w:rFonts w:asciiTheme="minorHAnsi" w:hAnsiTheme="minorHAnsi" w:cstheme="minorHAnsi"/>
          <w:b/>
          <w:bCs/>
          <w:sz w:val="24"/>
          <w:szCs w:val="24"/>
        </w:rPr>
        <w:t>Kryteria oceny, wagi</w:t>
      </w:r>
    </w:p>
    <w:p w14:paraId="0EE0295B" w14:textId="77777777" w:rsidR="00821ED2" w:rsidRPr="004A6869" w:rsidRDefault="00000000" w:rsidP="004A68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A6869">
        <w:rPr>
          <w:rFonts w:asciiTheme="minorHAnsi" w:hAnsiTheme="minorHAnsi" w:cstheme="minorHAnsi"/>
          <w:sz w:val="24"/>
          <w:szCs w:val="24"/>
        </w:rPr>
        <w:t xml:space="preserve">Warunki zaliczenia </w:t>
      </w:r>
    </w:p>
    <w:p w14:paraId="489F5250" w14:textId="77777777" w:rsidR="00821ED2" w:rsidRPr="004A6869" w:rsidRDefault="00000000" w:rsidP="004A6869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A6869">
        <w:rPr>
          <w:rFonts w:asciiTheme="minorHAnsi" w:hAnsiTheme="minorHAnsi" w:cstheme="minorHAnsi"/>
          <w:sz w:val="24"/>
          <w:szCs w:val="24"/>
        </w:rPr>
        <w:t>Aktywność na zajęciach. Osoba nieobecna na zajęciach uzupełnia zakres materiału w porozumieniu z prowadzącym zajęcia – 30%</w:t>
      </w:r>
    </w:p>
    <w:p w14:paraId="2325A121" w14:textId="77777777" w:rsidR="00821ED2" w:rsidRPr="004A6869" w:rsidRDefault="00000000" w:rsidP="004A6869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A6869">
        <w:rPr>
          <w:rFonts w:asciiTheme="minorHAnsi" w:hAnsiTheme="minorHAnsi" w:cstheme="minorHAnsi"/>
          <w:sz w:val="24"/>
          <w:szCs w:val="24"/>
        </w:rPr>
        <w:t>Przygotowanie dokumentacji oceny funkcjonalnej dziecka/ucznia -70%</w:t>
      </w:r>
    </w:p>
    <w:p w14:paraId="75A32F33" w14:textId="77777777" w:rsidR="00821ED2" w:rsidRPr="004A6869" w:rsidRDefault="00000000" w:rsidP="004A6869">
      <w:pPr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4A6869">
        <w:rPr>
          <w:rFonts w:asciiTheme="minorHAnsi" w:hAnsiTheme="minorHAnsi" w:cstheme="minorHAnsi"/>
          <w:sz w:val="24"/>
          <w:szCs w:val="24"/>
        </w:rPr>
        <w:t xml:space="preserve">Kryteria oceny: </w:t>
      </w:r>
    </w:p>
    <w:p w14:paraId="1056AAEC" w14:textId="77777777" w:rsidR="00821ED2" w:rsidRPr="004A6869" w:rsidRDefault="00000000" w:rsidP="004A6869">
      <w:pPr>
        <w:spacing w:after="0" w:line="240" w:lineRule="auto"/>
        <w:ind w:left="2124"/>
        <w:jc w:val="both"/>
        <w:rPr>
          <w:rFonts w:asciiTheme="minorHAnsi" w:hAnsiTheme="minorHAnsi" w:cstheme="minorHAnsi"/>
          <w:sz w:val="24"/>
          <w:szCs w:val="24"/>
        </w:rPr>
      </w:pPr>
      <w:r w:rsidRPr="004A6869">
        <w:rPr>
          <w:rStyle w:val="Mocnowyrniony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Niedostateczny (2.0): </w:t>
      </w:r>
      <w:r w:rsidRPr="004A6869">
        <w:rPr>
          <w:rFonts w:asciiTheme="minorHAnsi" w:hAnsiTheme="minorHAnsi" w:cstheme="minorHAnsi"/>
          <w:color w:val="000000"/>
          <w:sz w:val="24"/>
          <w:szCs w:val="24"/>
        </w:rPr>
        <w:t>0-49%</w:t>
      </w:r>
    </w:p>
    <w:p w14:paraId="67E7C8B8" w14:textId="77777777" w:rsidR="00821ED2" w:rsidRPr="004A6869" w:rsidRDefault="00000000" w:rsidP="004A6869">
      <w:pPr>
        <w:pStyle w:val="Tekstpodstawowy"/>
        <w:spacing w:after="0" w:line="240" w:lineRule="auto"/>
        <w:ind w:left="2124"/>
        <w:jc w:val="both"/>
        <w:rPr>
          <w:rFonts w:asciiTheme="minorHAnsi" w:hAnsiTheme="minorHAnsi" w:cstheme="minorHAnsi"/>
          <w:sz w:val="24"/>
          <w:szCs w:val="24"/>
        </w:rPr>
      </w:pPr>
      <w:r w:rsidRPr="004A6869">
        <w:rPr>
          <w:rStyle w:val="Mocnowyrniony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Dostateczny (3.0):</w:t>
      </w:r>
      <w:r w:rsidRPr="004A6869">
        <w:rPr>
          <w:rFonts w:asciiTheme="minorHAnsi" w:hAnsiTheme="minorHAnsi" w:cstheme="minorHAnsi"/>
          <w:color w:val="000000"/>
          <w:sz w:val="24"/>
          <w:szCs w:val="24"/>
        </w:rPr>
        <w:t> 50-59%</w:t>
      </w:r>
    </w:p>
    <w:p w14:paraId="420C2265" w14:textId="77777777" w:rsidR="00821ED2" w:rsidRPr="004A6869" w:rsidRDefault="00000000" w:rsidP="004A6869">
      <w:pPr>
        <w:pStyle w:val="Tekstpodstawowy"/>
        <w:spacing w:after="0" w:line="240" w:lineRule="auto"/>
        <w:ind w:left="2124"/>
        <w:jc w:val="both"/>
        <w:rPr>
          <w:rFonts w:asciiTheme="minorHAnsi" w:hAnsiTheme="minorHAnsi" w:cstheme="minorHAnsi"/>
          <w:sz w:val="24"/>
          <w:szCs w:val="24"/>
        </w:rPr>
      </w:pPr>
      <w:r w:rsidRPr="004A6869">
        <w:rPr>
          <w:rStyle w:val="Mocnowyrniony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Dostateczny plus (3.5): </w:t>
      </w:r>
      <w:r w:rsidRPr="004A6869">
        <w:rPr>
          <w:rFonts w:asciiTheme="minorHAnsi" w:hAnsiTheme="minorHAnsi" w:cstheme="minorHAnsi"/>
          <w:color w:val="000000"/>
          <w:sz w:val="24"/>
          <w:szCs w:val="24"/>
        </w:rPr>
        <w:t>60-69%</w:t>
      </w:r>
    </w:p>
    <w:p w14:paraId="66905794" w14:textId="77777777" w:rsidR="00821ED2" w:rsidRPr="004A6869" w:rsidRDefault="00000000" w:rsidP="004A6869">
      <w:pPr>
        <w:pStyle w:val="Tekstpodstawowy"/>
        <w:spacing w:after="0" w:line="240" w:lineRule="auto"/>
        <w:ind w:left="2124"/>
        <w:jc w:val="both"/>
        <w:rPr>
          <w:rFonts w:asciiTheme="minorHAnsi" w:hAnsiTheme="minorHAnsi" w:cstheme="minorHAnsi"/>
          <w:sz w:val="24"/>
          <w:szCs w:val="24"/>
        </w:rPr>
      </w:pPr>
      <w:r w:rsidRPr="004A6869">
        <w:rPr>
          <w:rStyle w:val="Mocnowyrniony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Dobry (4.0): </w:t>
      </w:r>
      <w:r w:rsidRPr="004A6869">
        <w:rPr>
          <w:rFonts w:asciiTheme="minorHAnsi" w:hAnsiTheme="minorHAnsi" w:cstheme="minorHAnsi"/>
          <w:color w:val="000000"/>
          <w:sz w:val="24"/>
          <w:szCs w:val="24"/>
        </w:rPr>
        <w:t xml:space="preserve">70-79% </w:t>
      </w:r>
    </w:p>
    <w:p w14:paraId="4A7CAF44" w14:textId="77777777" w:rsidR="00821ED2" w:rsidRPr="004A6869" w:rsidRDefault="00000000" w:rsidP="004A6869">
      <w:pPr>
        <w:pStyle w:val="Tekstpodstawowy"/>
        <w:spacing w:after="0" w:line="240" w:lineRule="auto"/>
        <w:ind w:left="2124"/>
        <w:jc w:val="both"/>
        <w:rPr>
          <w:rFonts w:asciiTheme="minorHAnsi" w:hAnsiTheme="minorHAnsi" w:cstheme="minorHAnsi"/>
          <w:sz w:val="24"/>
          <w:szCs w:val="24"/>
        </w:rPr>
      </w:pPr>
      <w:r w:rsidRPr="004A6869">
        <w:rPr>
          <w:rStyle w:val="Mocnowyrniony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Dobry plus (4.5):</w:t>
      </w:r>
      <w:r w:rsidRPr="004A6869">
        <w:rPr>
          <w:rFonts w:asciiTheme="minorHAnsi" w:hAnsiTheme="minorHAnsi" w:cstheme="minorHAnsi"/>
          <w:color w:val="000000"/>
          <w:sz w:val="24"/>
          <w:szCs w:val="24"/>
        </w:rPr>
        <w:t> 80-89%</w:t>
      </w:r>
    </w:p>
    <w:p w14:paraId="2C5CB020" w14:textId="77777777" w:rsidR="00821ED2" w:rsidRPr="004A6869" w:rsidRDefault="00000000" w:rsidP="004A6869">
      <w:pPr>
        <w:pStyle w:val="Tekstpodstawowy"/>
        <w:spacing w:after="0" w:line="240" w:lineRule="auto"/>
        <w:ind w:left="2124"/>
        <w:jc w:val="both"/>
        <w:rPr>
          <w:rFonts w:asciiTheme="minorHAnsi" w:hAnsiTheme="minorHAnsi" w:cstheme="minorHAnsi"/>
          <w:sz w:val="24"/>
          <w:szCs w:val="24"/>
        </w:rPr>
      </w:pPr>
      <w:r w:rsidRPr="004A6869">
        <w:rPr>
          <w:rStyle w:val="Mocnowyrniony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Bardzo dobry (5.0):</w:t>
      </w:r>
      <w:r w:rsidRPr="004A6869">
        <w:rPr>
          <w:rFonts w:asciiTheme="minorHAnsi" w:hAnsiTheme="minorHAnsi" w:cstheme="minorHAnsi"/>
          <w:color w:val="000000"/>
          <w:sz w:val="24"/>
          <w:szCs w:val="24"/>
        </w:rPr>
        <w:t> 90-100% </w:t>
      </w:r>
    </w:p>
    <w:p w14:paraId="7ADD8F18" w14:textId="77777777" w:rsidR="00821ED2" w:rsidRPr="004A6869" w:rsidRDefault="00821ED2" w:rsidP="004A68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0C772E6" w14:textId="77777777" w:rsidR="00821ED2" w:rsidRPr="004A6869" w:rsidRDefault="00000000" w:rsidP="004A6869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A6869">
        <w:rPr>
          <w:rFonts w:asciiTheme="minorHAnsi" w:hAnsiTheme="minorHAnsi" w:cstheme="minorHAnsi"/>
          <w:b/>
          <w:bCs/>
          <w:sz w:val="24"/>
          <w:szCs w:val="24"/>
        </w:rPr>
        <w:t>Obciążenie pracą studenta</w:t>
      </w:r>
    </w:p>
    <w:tbl>
      <w:tblPr>
        <w:tblW w:w="9062" w:type="dxa"/>
        <w:tblInd w:w="7" w:type="dxa"/>
        <w:tblLayout w:type="fixed"/>
        <w:tblLook w:val="00A0" w:firstRow="1" w:lastRow="0" w:firstColumn="1" w:lastColumn="0" w:noHBand="0" w:noVBand="0"/>
      </w:tblPr>
      <w:tblGrid>
        <w:gridCol w:w="4541"/>
        <w:gridCol w:w="4521"/>
      </w:tblGrid>
      <w:tr w:rsidR="00821ED2" w:rsidRPr="004A6869" w14:paraId="639D1D60" w14:textId="77777777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99AE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Forma aktywności studenta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5D90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Liczba godzin</w:t>
            </w:r>
          </w:p>
        </w:tc>
      </w:tr>
      <w:tr w:rsidR="00821ED2" w:rsidRPr="004A6869" w14:paraId="75EF019B" w14:textId="77777777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D155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Liczba godzin kontaktowych z nauczycielem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5B1B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15</w:t>
            </w:r>
          </w:p>
        </w:tc>
      </w:tr>
      <w:tr w:rsidR="00821ED2" w:rsidRPr="004A6869" w14:paraId="2CF1B3BD" w14:textId="77777777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9F9A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Liczba godzin indywidualnej pracy studenta:</w:t>
            </w:r>
          </w:p>
          <w:p w14:paraId="2480C05F" w14:textId="77777777" w:rsidR="00821ED2" w:rsidRPr="004A6869" w:rsidRDefault="00000000" w:rsidP="004A686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Zebranie informacji o uczniu</w:t>
            </w:r>
          </w:p>
          <w:p w14:paraId="7A60C5DD" w14:textId="77777777" w:rsidR="00821ED2" w:rsidRPr="004A6869" w:rsidRDefault="00000000" w:rsidP="004A686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lektura</w:t>
            </w:r>
          </w:p>
          <w:p w14:paraId="6D93A8D1" w14:textId="77777777" w:rsidR="00821ED2" w:rsidRPr="004A6869" w:rsidRDefault="00000000" w:rsidP="004A686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przygotowanie oceny funkcjonalnej dziecka/ucznia</w:t>
            </w:r>
          </w:p>
          <w:p w14:paraId="54C04BBE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8E90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  <w:p w14:paraId="123822A7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  <w:p w14:paraId="0E96095B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821ED2" w:rsidRPr="004A6869" w14:paraId="3F9C7EC5" w14:textId="77777777"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1EAB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Suma</w:t>
            </w:r>
          </w:p>
        </w:tc>
        <w:tc>
          <w:tcPr>
            <w:tcW w:w="4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6B20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30</w:t>
            </w:r>
          </w:p>
        </w:tc>
      </w:tr>
    </w:tbl>
    <w:p w14:paraId="71B824BA" w14:textId="77777777" w:rsidR="00821ED2" w:rsidRPr="004A6869" w:rsidRDefault="00821ED2" w:rsidP="004A6869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065F99E" w14:textId="77777777" w:rsidR="00821ED2" w:rsidRPr="004A6869" w:rsidRDefault="00000000" w:rsidP="004A6869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A6869">
        <w:rPr>
          <w:rFonts w:asciiTheme="minorHAnsi" w:hAnsiTheme="minorHAnsi" w:cstheme="minorHAnsi"/>
          <w:b/>
          <w:bCs/>
          <w:sz w:val="24"/>
          <w:szCs w:val="24"/>
        </w:rPr>
        <w:t>Literatura</w:t>
      </w:r>
    </w:p>
    <w:tbl>
      <w:tblPr>
        <w:tblW w:w="9116" w:type="dxa"/>
        <w:tblInd w:w="-94" w:type="dxa"/>
        <w:tblLayout w:type="fixed"/>
        <w:tblLook w:val="00A0" w:firstRow="1" w:lastRow="0" w:firstColumn="1" w:lastColumn="0" w:noHBand="0" w:noVBand="0"/>
      </w:tblPr>
      <w:tblGrid>
        <w:gridCol w:w="9116"/>
      </w:tblGrid>
      <w:tr w:rsidR="00821ED2" w:rsidRPr="004A6869" w14:paraId="030B44AE" w14:textId="77777777">
        <w:tc>
          <w:tcPr>
            <w:tcW w:w="9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FA97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Literatura podstawowa</w:t>
            </w:r>
          </w:p>
        </w:tc>
      </w:tr>
      <w:tr w:rsidR="00821ED2" w:rsidRPr="004A6869" w14:paraId="04DD6585" w14:textId="77777777">
        <w:tc>
          <w:tcPr>
            <w:tcW w:w="9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882C" w14:textId="77777777" w:rsidR="00821ED2" w:rsidRPr="004A6869" w:rsidRDefault="00000000" w:rsidP="004A6869">
            <w:pPr>
              <w:pStyle w:val="Tekstpodstawowy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Domagała-</w:t>
            </w:r>
            <w:proofErr w:type="spellStart"/>
            <w:r w:rsidRPr="004A686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Zyśk</w:t>
            </w:r>
            <w:proofErr w:type="spellEnd"/>
            <w:r w:rsidRPr="004A686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E., </w:t>
            </w:r>
            <w:proofErr w:type="spellStart"/>
            <w:r w:rsidRPr="004A686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Mariańczyk</w:t>
            </w:r>
            <w:proofErr w:type="spellEnd"/>
            <w:r w:rsidRPr="004A686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K., Chrzanowska I., Czarnocka M., Jachimczak B., </w:t>
            </w:r>
            <w:proofErr w:type="spellStart"/>
            <w:r w:rsidRPr="004A686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Olempska</w:t>
            </w:r>
            <w:proofErr w:type="spellEnd"/>
            <w:r w:rsidRPr="004A686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-Wysocka M., Otrębski W., </w:t>
            </w:r>
            <w:proofErr w:type="spellStart"/>
            <w:r w:rsidRPr="004A686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Papuda</w:t>
            </w:r>
            <w:proofErr w:type="spellEnd"/>
            <w:r w:rsidRPr="004A686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-Dolińska B., Pawlak K., Podgórska-Jachnik D. (2022). Szkolna Ocena Funkcjonalna: Przebieg procesu w aspekcie oceny aktywności i uczestnictwa. Lublin: Wydawnictwo KUL. ss.124. ISBN 978-83-8288-068-7 (fragmenty)</w:t>
            </w:r>
          </w:p>
          <w:p w14:paraId="2CB2EC56" w14:textId="77777777" w:rsidR="00821ED2" w:rsidRPr="004A6869" w:rsidRDefault="00000000" w:rsidP="004A6869">
            <w:pPr>
              <w:pStyle w:val="Tekstpodstawowy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_DdeLink__840_859625521"/>
            <w:r w:rsidRPr="004A686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Domagała-</w:t>
            </w:r>
            <w:proofErr w:type="spellStart"/>
            <w:r w:rsidRPr="004A686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Zyśk</w:t>
            </w:r>
            <w:proofErr w:type="spellEnd"/>
            <w:r w:rsidRPr="004A686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E., Knopik T., </w:t>
            </w:r>
            <w:proofErr w:type="spellStart"/>
            <w:r w:rsidRPr="004A686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Oszwa</w:t>
            </w:r>
            <w:proofErr w:type="spellEnd"/>
            <w:r w:rsidRPr="004A686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U. (2017). </w:t>
            </w:r>
            <w:r w:rsidRPr="004A6869"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pl-PL"/>
              </w:rPr>
              <w:t>Diagnoza funkcjonalna rozwoju społeczno-emocjonalnego uczniów w wieku 9-13 lat</w:t>
            </w:r>
            <w:bookmarkEnd w:id="0"/>
            <w:r w:rsidRPr="004A686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 Warszawa: Ośrodek Rozwoju Edukacji</w:t>
            </w:r>
          </w:p>
          <w:p w14:paraId="67215C62" w14:textId="77777777" w:rsidR="00821ED2" w:rsidRPr="004A6869" w:rsidRDefault="00000000" w:rsidP="004A6869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Otrębski W., </w:t>
            </w:r>
            <w:proofErr w:type="spellStart"/>
            <w:r w:rsidRPr="004A686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Mariańczyk</w:t>
            </w:r>
            <w:proofErr w:type="spellEnd"/>
            <w:r w:rsidRPr="004A686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K., </w:t>
            </w:r>
            <w:proofErr w:type="spellStart"/>
            <w:r w:rsidRPr="004A686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Amilkiewicz</w:t>
            </w:r>
            <w:proofErr w:type="spellEnd"/>
            <w:r w:rsidRPr="004A686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-Marek A., Bieńkowska K.I., Domagała-</w:t>
            </w:r>
            <w:proofErr w:type="spellStart"/>
            <w:r w:rsidRPr="004A686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Zyśk</w:t>
            </w:r>
            <w:proofErr w:type="spellEnd"/>
            <w:r w:rsidRPr="004A686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E., </w:t>
            </w:r>
            <w:proofErr w:type="spellStart"/>
            <w:r w:rsidRPr="004A686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Kostrubiec-Wojtachnio</w:t>
            </w:r>
            <w:proofErr w:type="spellEnd"/>
            <w:r w:rsidRPr="004A686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B., </w:t>
            </w:r>
            <w:proofErr w:type="spellStart"/>
            <w:r w:rsidRPr="004A686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Papuda</w:t>
            </w:r>
            <w:proofErr w:type="spellEnd"/>
            <w:r w:rsidRPr="004A686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-Dolińska B., Pisula E. (2022). Standardy przebiegu oceny funkcjonalnej oraz planowania wsparcia edukacyjno-specjalistycznego.  Lublin: Wydawnictwo KUL, ISBN 978-83-8288-055-7 (fragmenty)</w:t>
            </w:r>
          </w:p>
          <w:p w14:paraId="05E1FDD6" w14:textId="77777777" w:rsidR="00821ED2" w:rsidRPr="004A6869" w:rsidRDefault="00000000" w:rsidP="004A6869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t xml:space="preserve">Gajdzica Z., Widawska E., </w:t>
            </w:r>
            <w:proofErr w:type="spellStart"/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Byra</w:t>
            </w:r>
            <w:proofErr w:type="spellEnd"/>
            <w:r w:rsidRPr="004A6869">
              <w:rPr>
                <w:rFonts w:asciiTheme="minorHAnsi" w:hAnsiTheme="minorHAnsi" w:cstheme="minorHAnsi"/>
                <w:sz w:val="24"/>
                <w:szCs w:val="24"/>
              </w:rPr>
              <w:t xml:space="preserve"> S., Domagała-</w:t>
            </w:r>
            <w:proofErr w:type="spellStart"/>
            <w:r w:rsidRPr="004A6869">
              <w:rPr>
                <w:rFonts w:asciiTheme="minorHAnsi" w:hAnsiTheme="minorHAnsi" w:cstheme="minorHAnsi"/>
                <w:sz w:val="24"/>
                <w:szCs w:val="24"/>
              </w:rPr>
              <w:t>Zyśk</w:t>
            </w:r>
            <w:proofErr w:type="spellEnd"/>
            <w:r w:rsidRPr="004A6869">
              <w:rPr>
                <w:rFonts w:asciiTheme="minorHAnsi" w:hAnsiTheme="minorHAnsi" w:cstheme="minorHAnsi"/>
                <w:sz w:val="24"/>
                <w:szCs w:val="24"/>
              </w:rPr>
              <w:t xml:space="preserve"> E., Jachimczak B., Piotrowicz R. (2024). Ocena funkcjonalna w edukacji włączającej – założenia teoretyczne i procedura stosowania Kwestionariusza Szkolnej Oceny Funkcjonalnej. Katowice–Kraków: AT Wydawnictwo.</w:t>
            </w:r>
          </w:p>
          <w:p w14:paraId="49D3B33D" w14:textId="77777777" w:rsidR="00821ED2" w:rsidRPr="004A6869" w:rsidRDefault="00821ED2" w:rsidP="004A6869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900359" w14:textId="77777777" w:rsidR="00821ED2" w:rsidRPr="004A6869" w:rsidRDefault="00821ED2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821ED2" w:rsidRPr="004A6869" w14:paraId="70567023" w14:textId="77777777">
        <w:tc>
          <w:tcPr>
            <w:tcW w:w="9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6048" w14:textId="77777777" w:rsidR="00821ED2" w:rsidRPr="004A6869" w:rsidRDefault="00000000" w:rsidP="004A68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Literatura uzupełniająca:</w:t>
            </w:r>
          </w:p>
        </w:tc>
      </w:tr>
      <w:tr w:rsidR="00821ED2" w:rsidRPr="004A6869" w14:paraId="1F3923FE" w14:textId="77777777">
        <w:tc>
          <w:tcPr>
            <w:tcW w:w="9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E195" w14:textId="77777777" w:rsidR="00821ED2" w:rsidRPr="004A6869" w:rsidRDefault="00000000" w:rsidP="004A6869">
            <w:pPr>
              <w:spacing w:after="0"/>
              <w:ind w:hanging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color w:val="3A3A3A"/>
                <w:sz w:val="24"/>
                <w:szCs w:val="24"/>
                <w:lang w:val="en-US"/>
              </w:rPr>
              <w:t>O</w:t>
            </w:r>
            <w:r w:rsidRPr="004A686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Knopik T., Domagała-</w:t>
            </w:r>
            <w:proofErr w:type="spellStart"/>
            <w:r w:rsidRPr="004A686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Zyśk</w:t>
            </w:r>
            <w:proofErr w:type="spellEnd"/>
            <w:r w:rsidRPr="004A686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E. (2021). Profil Rozwoju Emocjonalnego i Społecznego (</w:t>
            </w:r>
            <w:proofErr w:type="spellStart"/>
            <w:r w:rsidRPr="004A686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PREiS</w:t>
            </w:r>
            <w:proofErr w:type="spellEnd"/>
            <w:r w:rsidRPr="004A686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 w nauczycielskiej ocenie funkcjonalnej. Edukacja, 2(157), 7-23.</w:t>
            </w:r>
          </w:p>
          <w:p w14:paraId="3892D623" w14:textId="77777777" w:rsidR="00821ED2" w:rsidRPr="004A6869" w:rsidRDefault="00000000" w:rsidP="004A6869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A686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Krakowiak K. (2021),  Zasady kompleksowego i skoordynowanego wsparcia osób z niepełnosprawnościami we wspólnocie zmierzającej do solidarności i odpowiedzialnego rozwoju-  </w:t>
            </w:r>
            <w:hyperlink r:id="rId10" w:tgtFrame="_blank">
              <w:r w:rsidRPr="004A6869">
                <w:rPr>
                  <w:rStyle w:val="Hipercze"/>
                  <w:rFonts w:asciiTheme="minorHAnsi" w:hAnsiTheme="minorHAnsi" w:cstheme="minorHAnsi"/>
                  <w:color w:val="000000"/>
                  <w:sz w:val="24"/>
                  <w:szCs w:val="24"/>
                </w:rPr>
                <w:t>https://www.gov.pl/attachment/a5698a95-baf3-49e3-a805-20b6bb3441c2</w:t>
              </w:r>
            </w:hyperlink>
          </w:p>
          <w:p w14:paraId="742DE1B7" w14:textId="77777777" w:rsidR="00821ED2" w:rsidRPr="004A6869" w:rsidRDefault="00000000" w:rsidP="004A6869">
            <w:pPr>
              <w:spacing w:after="0"/>
              <w:ind w:hanging="36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A686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Gajdzica, Z., Widawska, E., </w:t>
            </w:r>
            <w:proofErr w:type="spellStart"/>
            <w:r w:rsidRPr="004A686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Byra</w:t>
            </w:r>
            <w:proofErr w:type="spellEnd"/>
            <w:r w:rsidRPr="004A686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, S., Domagała-</w:t>
            </w:r>
            <w:proofErr w:type="spellStart"/>
            <w:r w:rsidRPr="004A686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Zyśk</w:t>
            </w:r>
            <w:proofErr w:type="spellEnd"/>
            <w:r w:rsidRPr="004A686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, E., Jachimczak, B., Piotrowicz, R., &amp; </w:t>
            </w:r>
            <w:proofErr w:type="spellStart"/>
            <w:r w:rsidRPr="004A686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Neroj</w:t>
            </w:r>
            <w:proofErr w:type="spellEnd"/>
            <w:r w:rsidRPr="004A686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, E. (2025). </w:t>
            </w:r>
            <w:r w:rsidRPr="004A6869">
              <w:rPr>
                <w:rStyle w:val="Uwydatnienie"/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Ocena funkcjonalna dziecka w okresie wczesnego i średniego dzieciństwa – </w:t>
            </w:r>
            <w:proofErr w:type="spellStart"/>
            <w:r w:rsidRPr="004A6869">
              <w:rPr>
                <w:rStyle w:val="Uwydatnienie"/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Skrining</w:t>
            </w:r>
            <w:proofErr w:type="spellEnd"/>
            <w:r w:rsidRPr="004A6869">
              <w:rPr>
                <w:rStyle w:val="Uwydatnienie"/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Rozwoju Małego Dziecka (SRMD) założenia, pomiar, zastosowanie</w:t>
            </w:r>
            <w:r w:rsidRPr="004A686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. Wydawnictwo AT.</w:t>
            </w:r>
          </w:p>
        </w:tc>
      </w:tr>
    </w:tbl>
    <w:p w14:paraId="6E267A26" w14:textId="77777777" w:rsidR="00821ED2" w:rsidRPr="004A6869" w:rsidRDefault="00821ED2" w:rsidP="004A686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sectPr w:rsidR="00821ED2" w:rsidRPr="004A68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A6447" w14:textId="77777777" w:rsidR="00765C79" w:rsidRDefault="00765C79">
      <w:pPr>
        <w:spacing w:after="0" w:line="240" w:lineRule="auto"/>
      </w:pPr>
      <w:r>
        <w:separator/>
      </w:r>
    </w:p>
  </w:endnote>
  <w:endnote w:type="continuationSeparator" w:id="0">
    <w:p w14:paraId="00E3206F" w14:textId="77777777" w:rsidR="00765C79" w:rsidRDefault="0076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6AF25" w14:textId="77777777" w:rsidR="00821ED2" w:rsidRDefault="00821E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5B6D2" w14:textId="77777777" w:rsidR="00821ED2" w:rsidRDefault="00821E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ECB0C" w14:textId="77777777" w:rsidR="00821ED2" w:rsidRDefault="00821E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0ADCC" w14:textId="77777777" w:rsidR="00765C79" w:rsidRDefault="00765C79">
      <w:pPr>
        <w:spacing w:after="0" w:line="240" w:lineRule="auto"/>
      </w:pPr>
      <w:r>
        <w:separator/>
      </w:r>
    </w:p>
  </w:footnote>
  <w:footnote w:type="continuationSeparator" w:id="0">
    <w:p w14:paraId="408D20B0" w14:textId="77777777" w:rsidR="00765C79" w:rsidRDefault="00765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E722" w14:textId="77777777" w:rsidR="00821ED2" w:rsidRDefault="00821E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8E76" w14:textId="77777777" w:rsidR="00821ED2" w:rsidRDefault="00000000">
    <w:pPr>
      <w:pStyle w:val="Nagwek"/>
      <w:jc w:val="right"/>
      <w:rPr>
        <w:i/>
        <w:iCs/>
      </w:rPr>
    </w:pPr>
    <w:r>
      <w:rPr>
        <w:i/>
        <w:iCs/>
      </w:rPr>
      <w:t>Załącznik nr 5</w:t>
    </w:r>
  </w:p>
  <w:p w14:paraId="349237F5" w14:textId="77777777" w:rsidR="00821ED2" w:rsidRDefault="00821E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0BF9" w14:textId="77777777" w:rsidR="00821ED2" w:rsidRDefault="00000000">
    <w:pPr>
      <w:pStyle w:val="Nagwek"/>
      <w:jc w:val="right"/>
      <w:rPr>
        <w:i/>
        <w:iCs/>
      </w:rPr>
    </w:pPr>
    <w:r>
      <w:rPr>
        <w:i/>
        <w:iCs/>
      </w:rPr>
      <w:t>Załącznik nr 5</w:t>
    </w:r>
  </w:p>
  <w:p w14:paraId="6889307D" w14:textId="77777777" w:rsidR="00821ED2" w:rsidRDefault="00821E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C4B15"/>
    <w:multiLevelType w:val="multilevel"/>
    <w:tmpl w:val="4AF03B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840A19"/>
    <w:multiLevelType w:val="multilevel"/>
    <w:tmpl w:val="24D0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6946951"/>
    <w:multiLevelType w:val="multilevel"/>
    <w:tmpl w:val="259C598E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9620A9"/>
    <w:multiLevelType w:val="multilevel"/>
    <w:tmpl w:val="B15214D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21483720">
    <w:abstractNumId w:val="3"/>
  </w:num>
  <w:num w:numId="2" w16cid:durableId="1531340748">
    <w:abstractNumId w:val="1"/>
  </w:num>
  <w:num w:numId="3" w16cid:durableId="998731723">
    <w:abstractNumId w:val="2"/>
  </w:num>
  <w:num w:numId="4" w16cid:durableId="12172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4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D2"/>
    <w:rsid w:val="00170089"/>
    <w:rsid w:val="004A6869"/>
    <w:rsid w:val="00765C79"/>
    <w:rsid w:val="0082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2FB4"/>
  <w15:docId w15:val="{69473753-BA02-4BC0-A50C-D9601CF9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lang w:eastAsia="en-US"/>
    </w:rPr>
  </w:style>
  <w:style w:type="paragraph" w:styleId="Nagwek3">
    <w:name w:val="heading 3"/>
    <w:basedOn w:val="Nagwek"/>
    <w:next w:val="Tekstpodstawowy"/>
    <w:link w:val="Nagwek3Znak"/>
    <w:uiPriority w:val="99"/>
    <w:qFormat/>
    <w:rsid w:val="007134DD"/>
    <w:pPr>
      <w:spacing w:before="140" w:after="120"/>
      <w:outlineLvl w:val="2"/>
    </w:pPr>
    <w:rPr>
      <w:rFonts w:ascii="Liberation Serif" w:hAnsi="Liberation Serif" w:cs="Liberation Serif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8A13F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abulatory">
    <w:name w:val="tabulatory"/>
    <w:basedOn w:val="Domylnaczcionkaakapitu"/>
    <w:uiPriority w:val="99"/>
    <w:qFormat/>
  </w:style>
  <w:style w:type="character" w:styleId="Hipercze">
    <w:name w:val="Hyperlink"/>
    <w:basedOn w:val="Domylnaczcionkaakapitu"/>
    <w:uiPriority w:val="99"/>
    <w:rsid w:val="00B21C93"/>
    <w:rPr>
      <w:color w:val="0000FF"/>
      <w:u w:val="single"/>
    </w:rPr>
  </w:style>
  <w:style w:type="character" w:customStyle="1" w:styleId="access">
    <w:name w:val="access"/>
    <w:basedOn w:val="Domylnaczcionkaakapitu"/>
    <w:uiPriority w:val="99"/>
    <w:qFormat/>
  </w:style>
  <w:style w:type="character" w:customStyle="1" w:styleId="luchili">
    <w:name w:val="luc_hili"/>
    <w:basedOn w:val="Domylnaczcionkaakapitu"/>
    <w:uiPriority w:val="99"/>
    <w:qFormat/>
  </w:style>
  <w:style w:type="character" w:customStyle="1" w:styleId="NagwekZnak">
    <w:name w:val="Nagłówek Znak"/>
    <w:basedOn w:val="Domylnaczcionkaakapitu"/>
    <w:link w:val="Nagwek"/>
    <w:uiPriority w:val="99"/>
    <w:qFormat/>
    <w:locked/>
  </w:style>
  <w:style w:type="character" w:customStyle="1" w:styleId="StopkaZnak">
    <w:name w:val="Stopka Znak"/>
    <w:basedOn w:val="Domylnaczcionkaakapitu"/>
    <w:link w:val="Stopka"/>
    <w:uiPriority w:val="99"/>
    <w:qFormat/>
    <w:locked/>
  </w:style>
  <w:style w:type="character" w:customStyle="1" w:styleId="BalloonTextChar">
    <w:name w:val="Balloon Text Char"/>
    <w:basedOn w:val="Domylnaczcionkaakapitu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locked/>
  </w:style>
  <w:style w:type="character" w:customStyle="1" w:styleId="Mocnowyrniony">
    <w:name w:val="Mocno wyróżniony"/>
    <w:uiPriority w:val="99"/>
    <w:qFormat/>
    <w:rPr>
      <w:b/>
      <w:bCs/>
    </w:rPr>
  </w:style>
  <w:style w:type="character" w:styleId="Pogrubienie">
    <w:name w:val="Strong"/>
    <w:basedOn w:val="Domylnaczcionkaakapitu"/>
    <w:uiPriority w:val="99"/>
    <w:qFormat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qFormat/>
    <w:rPr>
      <w:color w:val="000000"/>
      <w:shd w:val="clear" w:color="auto" w:fill="auto"/>
    </w:rPr>
  </w:style>
  <w:style w:type="character" w:customStyle="1" w:styleId="HeaderChar1">
    <w:name w:val="Header Char1"/>
    <w:basedOn w:val="Domylnaczcionkaakapitu"/>
    <w:uiPriority w:val="99"/>
    <w:semiHidden/>
    <w:qFormat/>
    <w:rsid w:val="008A13FB"/>
    <w:rPr>
      <w:lang w:eastAsia="en-US"/>
    </w:rPr>
  </w:style>
  <w:style w:type="character" w:customStyle="1" w:styleId="BodyTextChar1">
    <w:name w:val="Body Text Char1"/>
    <w:basedOn w:val="Domylnaczcionkaakapitu"/>
    <w:uiPriority w:val="99"/>
    <w:semiHidden/>
    <w:qFormat/>
    <w:rsid w:val="008A13FB"/>
    <w:rPr>
      <w:lang w:eastAsia="en-US"/>
    </w:rPr>
  </w:style>
  <w:style w:type="character" w:customStyle="1" w:styleId="FooterChar1">
    <w:name w:val="Footer Char1"/>
    <w:basedOn w:val="Domylnaczcionkaakapitu"/>
    <w:uiPriority w:val="99"/>
    <w:semiHidden/>
    <w:qFormat/>
    <w:rsid w:val="008A13FB"/>
    <w:rPr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A13FB"/>
    <w:rPr>
      <w:rFonts w:ascii="Times New Roman" w:hAnsi="Times New Roman" w:cs="Times New Roman"/>
      <w:sz w:val="0"/>
      <w:szCs w:val="0"/>
      <w:lang w:eastAsia="en-US"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pPr>
      <w:spacing w:after="140"/>
    </w:pPr>
  </w:style>
  <w:style w:type="paragraph" w:styleId="Lista">
    <w:name w:val="List"/>
    <w:basedOn w:val="Tekstpodstawowy"/>
    <w:uiPriority w:val="99"/>
    <w:rsid w:val="007134DD"/>
  </w:style>
  <w:style w:type="paragraph" w:styleId="Legenda">
    <w:name w:val="caption"/>
    <w:basedOn w:val="Normalny"/>
    <w:uiPriority w:val="99"/>
    <w:qFormat/>
    <w:rsid w:val="007134D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7134DD"/>
    <w:pPr>
      <w:suppressLineNumbers/>
    </w:pPr>
  </w:style>
  <w:style w:type="paragraph" w:customStyle="1" w:styleId="Gwkaistopka">
    <w:name w:val="Główka i stopka"/>
    <w:basedOn w:val="Normalny"/>
    <w:uiPriority w:val="99"/>
    <w:qFormat/>
    <w:rsid w:val="007134DD"/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western">
    <w:name w:val="western"/>
    <w:basedOn w:val="Normalny"/>
    <w:uiPriority w:val="99"/>
    <w:qFormat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NormalnyWeb">
    <w:name w:val="Normal (Web)"/>
    <w:basedOn w:val="Normalny"/>
    <w:uiPriority w:val="99"/>
    <w:semiHidden/>
    <w:qFormat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qFormat/>
    <w:rPr>
      <w:rFonts w:ascii="Arial" w:hAnsi="Arial" w:cs="Arial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gov.pl/attachment/a5698a95-baf3-49e3-a805-20b6bb3441c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52F44CD9F4C4C99D900279A1B8303" ma:contentTypeVersion="3" ma:contentTypeDescription="Utwórz nowy dokument." ma:contentTypeScope="" ma:versionID="48f1f5acc20dbeea52e821c4d15d719d">
  <xsd:schema xmlns:xsd="http://www.w3.org/2001/XMLSchema" xmlns:xs="http://www.w3.org/2001/XMLSchema" xmlns:p="http://schemas.microsoft.com/office/2006/metadata/properties" xmlns:ns2="5af9a104-edf1-454b-b8ab-34218ef68317" targetNamespace="http://schemas.microsoft.com/office/2006/metadata/properties" ma:root="true" ma:fieldsID="378e7c7b38b7f12e324809853f6d209d" ns2:_="">
    <xsd:import namespace="5af9a104-edf1-454b-b8ab-34218ef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a104-edf1-454b-b8ab-34218ef6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43E888-E15B-48FA-B953-25B977E2B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a104-edf1-454b-b8ab-34218ef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E2B111-B065-40CC-8470-7997AC19BB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886846-26FA-46B6-B416-DFBC34E22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1115</Words>
  <Characters>6694</Characters>
  <Application>Microsoft Office Word</Application>
  <DocSecurity>0</DocSecurity>
  <Lines>55</Lines>
  <Paragraphs>15</Paragraphs>
  <ScaleCrop>false</ScaleCrop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Katarzyna Braun</cp:lastModifiedBy>
  <cp:revision>2</cp:revision>
  <cp:lastPrinted>2019-01-23T11:10:00Z</cp:lastPrinted>
  <dcterms:created xsi:type="dcterms:W3CDTF">2026-03-02T05:07:00Z</dcterms:created>
  <dcterms:modified xsi:type="dcterms:W3CDTF">2026-03-02T05:07:00Z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0x01010077E52F44CD9F4C4C99D900279A1B8303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