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790C" w14:textId="77777777" w:rsidR="002F280B" w:rsidRPr="00E567CB" w:rsidRDefault="00000000" w:rsidP="00E567CB">
      <w:p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 xml:space="preserve">KARTA PRZEDMIOTU </w:t>
      </w:r>
    </w:p>
    <w:p w14:paraId="55B590A2" w14:textId="77777777" w:rsidR="002F280B" w:rsidRPr="00E567CB" w:rsidRDefault="002F280B" w:rsidP="00E567CB">
      <w:pPr>
        <w:spacing w:after="0"/>
        <w:rPr>
          <w:rFonts w:cstheme="minorHAnsi"/>
          <w:b/>
          <w:sz w:val="24"/>
          <w:szCs w:val="24"/>
        </w:rPr>
      </w:pPr>
    </w:p>
    <w:p w14:paraId="317A776F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F280B" w:rsidRPr="00E567CB" w14:paraId="4C52E94E" w14:textId="77777777">
        <w:tc>
          <w:tcPr>
            <w:tcW w:w="4606" w:type="dxa"/>
          </w:tcPr>
          <w:p w14:paraId="4244BC55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61F9EF01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567CB">
              <w:rPr>
                <w:rFonts w:eastAsia="Calibri" w:cstheme="minorHAnsi"/>
                <w:b/>
                <w:sz w:val="24"/>
                <w:szCs w:val="24"/>
              </w:rPr>
              <w:t>Teorie i metodyka profilaktyki społecznej</w:t>
            </w:r>
          </w:p>
        </w:tc>
      </w:tr>
      <w:tr w:rsidR="002F280B" w:rsidRPr="00E567CB" w14:paraId="5998676E" w14:textId="77777777">
        <w:trPr>
          <w:trHeight w:val="591"/>
        </w:trPr>
        <w:tc>
          <w:tcPr>
            <w:tcW w:w="4606" w:type="dxa"/>
          </w:tcPr>
          <w:p w14:paraId="23CD3D6A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13B9CA73" w14:textId="77777777" w:rsidR="002F280B" w:rsidRPr="00E567CB" w:rsidRDefault="00000000" w:rsidP="00E567CB">
            <w:pPr>
              <w:pStyle w:val="HTML-wstpniesformatowany"/>
              <w:widowControl w:val="0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  <w:r w:rsidRPr="00E567CB"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  <w:t>Theories and  methodology of social prevention</w:t>
            </w:r>
          </w:p>
        </w:tc>
      </w:tr>
      <w:tr w:rsidR="002F280B" w:rsidRPr="00E567CB" w14:paraId="6A7155E3" w14:textId="77777777">
        <w:tc>
          <w:tcPr>
            <w:tcW w:w="4606" w:type="dxa"/>
          </w:tcPr>
          <w:p w14:paraId="46C4D601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Kierunek studiów</w:t>
            </w:r>
          </w:p>
        </w:tc>
        <w:tc>
          <w:tcPr>
            <w:tcW w:w="4605" w:type="dxa"/>
          </w:tcPr>
          <w:p w14:paraId="0852C58D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2F280B" w:rsidRPr="00E567CB" w14:paraId="007AF551" w14:textId="77777777">
        <w:tc>
          <w:tcPr>
            <w:tcW w:w="4606" w:type="dxa"/>
          </w:tcPr>
          <w:p w14:paraId="18F8D0FD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1C76467D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I stopień</w:t>
            </w:r>
          </w:p>
        </w:tc>
      </w:tr>
      <w:tr w:rsidR="002F280B" w:rsidRPr="00E567CB" w14:paraId="3B6C11A3" w14:textId="77777777">
        <w:tc>
          <w:tcPr>
            <w:tcW w:w="4606" w:type="dxa"/>
          </w:tcPr>
          <w:p w14:paraId="0821D7FB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15676A77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2F280B" w:rsidRPr="00E567CB" w14:paraId="27EA43D4" w14:textId="77777777">
        <w:tc>
          <w:tcPr>
            <w:tcW w:w="4606" w:type="dxa"/>
          </w:tcPr>
          <w:p w14:paraId="3BED7777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200CD8EA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2F280B" w:rsidRPr="00E567CB" w14:paraId="0A6BFDE6" w14:textId="77777777">
        <w:tc>
          <w:tcPr>
            <w:tcW w:w="4606" w:type="dxa"/>
          </w:tcPr>
          <w:p w14:paraId="6138E60B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5EDE1F84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Język polski</w:t>
            </w:r>
          </w:p>
        </w:tc>
      </w:tr>
    </w:tbl>
    <w:p w14:paraId="6BF80617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F280B" w:rsidRPr="00E567CB" w14:paraId="3ED19A0B" w14:textId="77777777">
        <w:tc>
          <w:tcPr>
            <w:tcW w:w="4606" w:type="dxa"/>
          </w:tcPr>
          <w:p w14:paraId="250EA0A2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3D353F7E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Dr Lidia Pietruszka</w:t>
            </w:r>
          </w:p>
        </w:tc>
      </w:tr>
    </w:tbl>
    <w:p w14:paraId="0A0F6699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2F280B" w:rsidRPr="00E567CB" w14:paraId="4ECA4C28" w14:textId="77777777">
        <w:tc>
          <w:tcPr>
            <w:tcW w:w="2303" w:type="dxa"/>
          </w:tcPr>
          <w:p w14:paraId="0BDFC3D1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E567CB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</w:tcPr>
          <w:p w14:paraId="2267E04D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</w:tcPr>
          <w:p w14:paraId="0614A65E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302" w:type="dxa"/>
          </w:tcPr>
          <w:p w14:paraId="613F270F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2F280B" w:rsidRPr="00E567CB" w14:paraId="05C1C684" w14:textId="77777777">
        <w:tc>
          <w:tcPr>
            <w:tcW w:w="2303" w:type="dxa"/>
          </w:tcPr>
          <w:p w14:paraId="41D86EFA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303" w:type="dxa"/>
          </w:tcPr>
          <w:p w14:paraId="27263B7F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0C54657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IV</w:t>
            </w:r>
          </w:p>
        </w:tc>
        <w:tc>
          <w:tcPr>
            <w:tcW w:w="2302" w:type="dxa"/>
            <w:vMerge w:val="restart"/>
          </w:tcPr>
          <w:p w14:paraId="2B282ADC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2</w:t>
            </w:r>
          </w:p>
          <w:p w14:paraId="3F00F6B1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2304AF32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3828CD47" w14:textId="77777777">
        <w:tc>
          <w:tcPr>
            <w:tcW w:w="2303" w:type="dxa"/>
          </w:tcPr>
          <w:p w14:paraId="75E97604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</w:tcPr>
          <w:p w14:paraId="18615CE9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A360805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35DE9C8E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0E47A91B" w14:textId="77777777">
        <w:tc>
          <w:tcPr>
            <w:tcW w:w="2303" w:type="dxa"/>
          </w:tcPr>
          <w:p w14:paraId="1057E088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303" w:type="dxa"/>
          </w:tcPr>
          <w:p w14:paraId="164D7CAD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5B4C653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IV</w:t>
            </w:r>
          </w:p>
        </w:tc>
        <w:tc>
          <w:tcPr>
            <w:tcW w:w="2302" w:type="dxa"/>
            <w:vMerge/>
          </w:tcPr>
          <w:p w14:paraId="732930F2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123C2551" w14:textId="77777777">
        <w:tc>
          <w:tcPr>
            <w:tcW w:w="2303" w:type="dxa"/>
          </w:tcPr>
          <w:p w14:paraId="6E2F2794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303" w:type="dxa"/>
          </w:tcPr>
          <w:p w14:paraId="220E5081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A332288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36C081B1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3F7DA2D4" w14:textId="77777777">
        <w:tc>
          <w:tcPr>
            <w:tcW w:w="2303" w:type="dxa"/>
          </w:tcPr>
          <w:p w14:paraId="287048E1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303" w:type="dxa"/>
          </w:tcPr>
          <w:p w14:paraId="76A898E8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FEECD3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AD02DE6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53227AF5" w14:textId="77777777">
        <w:tc>
          <w:tcPr>
            <w:tcW w:w="2303" w:type="dxa"/>
          </w:tcPr>
          <w:p w14:paraId="51DC636D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303" w:type="dxa"/>
          </w:tcPr>
          <w:p w14:paraId="0EDF2039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0E3D318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5F2615E2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05E85989" w14:textId="77777777">
        <w:tc>
          <w:tcPr>
            <w:tcW w:w="2303" w:type="dxa"/>
          </w:tcPr>
          <w:p w14:paraId="6CD3EC82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303" w:type="dxa"/>
          </w:tcPr>
          <w:p w14:paraId="19251976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F4E7C70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108B3D9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7663CE22" w14:textId="77777777">
        <w:tc>
          <w:tcPr>
            <w:tcW w:w="2303" w:type="dxa"/>
          </w:tcPr>
          <w:p w14:paraId="3DBF9E1C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303" w:type="dxa"/>
          </w:tcPr>
          <w:p w14:paraId="7B215AA1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99ED71C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DAF3A7D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5A19B866" w14:textId="77777777">
        <w:tc>
          <w:tcPr>
            <w:tcW w:w="2303" w:type="dxa"/>
          </w:tcPr>
          <w:p w14:paraId="6DE7F0F3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303" w:type="dxa"/>
          </w:tcPr>
          <w:p w14:paraId="76138B31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6CFCCD0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CF124B3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3097021A" w14:textId="77777777">
        <w:tc>
          <w:tcPr>
            <w:tcW w:w="2303" w:type="dxa"/>
          </w:tcPr>
          <w:p w14:paraId="27C404F0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303" w:type="dxa"/>
          </w:tcPr>
          <w:p w14:paraId="25FE2389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1A60907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79B5053E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320CADB8" w14:textId="77777777">
        <w:tc>
          <w:tcPr>
            <w:tcW w:w="2303" w:type="dxa"/>
          </w:tcPr>
          <w:p w14:paraId="2C386C8C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303" w:type="dxa"/>
          </w:tcPr>
          <w:p w14:paraId="0BA90D2E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6B5AC6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04865F8F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7C6EA263" w14:textId="77777777">
        <w:tc>
          <w:tcPr>
            <w:tcW w:w="2303" w:type="dxa"/>
          </w:tcPr>
          <w:p w14:paraId="2B712B3C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E567CB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2F9469E6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BAF72DF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4D6B871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F280B" w:rsidRPr="00E567CB" w14:paraId="3B7C329E" w14:textId="77777777">
        <w:tc>
          <w:tcPr>
            <w:tcW w:w="2303" w:type="dxa"/>
          </w:tcPr>
          <w:p w14:paraId="3B5899EA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303" w:type="dxa"/>
          </w:tcPr>
          <w:p w14:paraId="511579DA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FF083DA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08FF0C01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6AEB057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3"/>
        <w:gridCol w:w="6979"/>
      </w:tblGrid>
      <w:tr w:rsidR="002F280B" w:rsidRPr="00E567CB" w14:paraId="5BC1975B" w14:textId="77777777">
        <w:tc>
          <w:tcPr>
            <w:tcW w:w="2233" w:type="dxa"/>
          </w:tcPr>
          <w:p w14:paraId="16AFC463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978" w:type="dxa"/>
          </w:tcPr>
          <w:p w14:paraId="700DC814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W1 - Znajomość podstawowych pojęć pedagogicznych i socjologicznych</w:t>
            </w:r>
          </w:p>
        </w:tc>
      </w:tr>
    </w:tbl>
    <w:p w14:paraId="2CD87412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p w14:paraId="06E9B39B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p w14:paraId="4E9BE559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F280B" w:rsidRPr="00E567CB" w14:paraId="3CB881C2" w14:textId="77777777">
        <w:tc>
          <w:tcPr>
            <w:tcW w:w="9212" w:type="dxa"/>
          </w:tcPr>
          <w:p w14:paraId="4DBA6F55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C1 - Zasadniczym celem wykładu jest dostarczenie wiedzy o istocie, celach, fazach i odmianach profilaktyki 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C2 - Wykład ma za zadanie zapoznanie z profesjonalnymi programami profilaktycznymi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C3 - Celem jest również ukazanie roli profilaktyki w kontekście zagrożeń wychowawczych wynikających z rozszerzających się zjawisk patologii społecznej 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lastRenderedPageBreak/>
              <w:t>C4 - spotkania winny zaowocować twórczym nastawieniem w projektowaniu i planowaniu działalności profilaktycznej</w:t>
            </w:r>
          </w:p>
          <w:p w14:paraId="044DEE38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D56B7C9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p w14:paraId="52D5585C" w14:textId="77777777" w:rsidR="002F280B" w:rsidRPr="00E567CB" w:rsidRDefault="00000000" w:rsidP="00E567CB">
      <w:pPr>
        <w:spacing w:after="0"/>
        <w:rPr>
          <w:rFonts w:cstheme="minorHAnsi"/>
          <w:sz w:val="24"/>
          <w:szCs w:val="24"/>
        </w:rPr>
      </w:pPr>
      <w:r w:rsidRPr="00E567CB">
        <w:rPr>
          <w:rFonts w:cstheme="minorHAnsi"/>
          <w:sz w:val="24"/>
          <w:szCs w:val="24"/>
        </w:rPr>
        <w:br w:type="page"/>
      </w:r>
    </w:p>
    <w:p w14:paraId="5DABA00E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p w14:paraId="1C2822BD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9"/>
        <w:gridCol w:w="5953"/>
        <w:gridCol w:w="2160"/>
      </w:tblGrid>
      <w:tr w:rsidR="002F280B" w:rsidRPr="00E567CB" w14:paraId="3F5AA00B" w14:textId="77777777">
        <w:tc>
          <w:tcPr>
            <w:tcW w:w="1099" w:type="dxa"/>
            <w:vAlign w:val="center"/>
          </w:tcPr>
          <w:p w14:paraId="4AC9647B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953" w:type="dxa"/>
            <w:vAlign w:val="center"/>
          </w:tcPr>
          <w:p w14:paraId="2B20A8E3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1EFBDD04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2F280B" w:rsidRPr="00E567CB" w14:paraId="1E58D1FC" w14:textId="77777777">
        <w:tc>
          <w:tcPr>
            <w:tcW w:w="9212" w:type="dxa"/>
            <w:gridSpan w:val="3"/>
          </w:tcPr>
          <w:p w14:paraId="12BAABAD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2F280B" w:rsidRPr="00E567CB" w14:paraId="6A146156" w14:textId="77777777">
        <w:tc>
          <w:tcPr>
            <w:tcW w:w="1099" w:type="dxa"/>
          </w:tcPr>
          <w:p w14:paraId="507C649F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953" w:type="dxa"/>
          </w:tcPr>
          <w:p w14:paraId="4F2D0AD1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Student ma pogłębioną wiedzę o rodzajach więzi społecznych istotnych z punktu widzenia procesów patologii i profilaktyki</w:t>
            </w:r>
          </w:p>
        </w:tc>
        <w:tc>
          <w:tcPr>
            <w:tcW w:w="2160" w:type="dxa"/>
          </w:tcPr>
          <w:p w14:paraId="0E04D2B7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K_W07</w:t>
            </w:r>
          </w:p>
        </w:tc>
      </w:tr>
      <w:tr w:rsidR="002F280B" w:rsidRPr="00E567CB" w14:paraId="7F3F0DCF" w14:textId="77777777">
        <w:tc>
          <w:tcPr>
            <w:tcW w:w="9212" w:type="dxa"/>
            <w:gridSpan w:val="3"/>
          </w:tcPr>
          <w:p w14:paraId="2AE71C8D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2F280B" w:rsidRPr="00E567CB" w14:paraId="0A25894E" w14:textId="77777777">
        <w:tc>
          <w:tcPr>
            <w:tcW w:w="1099" w:type="dxa"/>
          </w:tcPr>
          <w:p w14:paraId="3101AE12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5953" w:type="dxa"/>
          </w:tcPr>
          <w:p w14:paraId="287FA35C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W oparciu o dostępną literaturę oraz stosowane praktyki student potrafi zaplanować program doskonalenia profilaktycznej funkcji szkoły</w:t>
            </w:r>
          </w:p>
        </w:tc>
        <w:tc>
          <w:tcPr>
            <w:tcW w:w="2160" w:type="dxa"/>
          </w:tcPr>
          <w:p w14:paraId="43AACA73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K_U05</w:t>
            </w:r>
          </w:p>
        </w:tc>
      </w:tr>
      <w:tr w:rsidR="002F280B" w:rsidRPr="00E567CB" w14:paraId="745ABC1F" w14:textId="77777777">
        <w:tc>
          <w:tcPr>
            <w:tcW w:w="9212" w:type="dxa"/>
            <w:gridSpan w:val="3"/>
          </w:tcPr>
          <w:p w14:paraId="5D111B8C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2F280B" w:rsidRPr="00E567CB" w14:paraId="1EE33B21" w14:textId="77777777">
        <w:tc>
          <w:tcPr>
            <w:tcW w:w="1099" w:type="dxa"/>
          </w:tcPr>
          <w:p w14:paraId="57EFF18A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953" w:type="dxa"/>
          </w:tcPr>
          <w:p w14:paraId="2B1213C6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Student utożsamia się z wartościami, celami i zadaniami realizowanymi w praktyce profilaktycznej, odznacza się rozwagą, dojrzałością i zaangażowaniem, twórczym nastawieniem w projektowaniu, planowaniu i realizowaniu działań profilaktycznych</w:t>
            </w:r>
          </w:p>
        </w:tc>
        <w:tc>
          <w:tcPr>
            <w:tcW w:w="2160" w:type="dxa"/>
          </w:tcPr>
          <w:p w14:paraId="6F8D6832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K_K03</w:t>
            </w:r>
          </w:p>
        </w:tc>
      </w:tr>
    </w:tbl>
    <w:p w14:paraId="0E60294C" w14:textId="77777777" w:rsidR="002F280B" w:rsidRPr="00E567CB" w:rsidRDefault="002F280B" w:rsidP="00E567CB">
      <w:pPr>
        <w:pStyle w:val="Akapitzlist"/>
        <w:spacing w:after="0"/>
        <w:ind w:left="1080"/>
        <w:rPr>
          <w:rFonts w:cstheme="minorHAnsi"/>
          <w:b/>
          <w:sz w:val="24"/>
          <w:szCs w:val="24"/>
        </w:rPr>
      </w:pPr>
    </w:p>
    <w:p w14:paraId="1A1D06F4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F280B" w:rsidRPr="00E567CB" w14:paraId="34FEB24B" w14:textId="77777777">
        <w:tc>
          <w:tcPr>
            <w:tcW w:w="9212" w:type="dxa"/>
          </w:tcPr>
          <w:p w14:paraId="66A076E9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1. Profilaktyka - podstawowe pojęcia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2. Zasadnicze cele profilaktyki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3. Klasyfikacje odmian profilaktyki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profilaktyka eliminująco-uprzedzająca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profilaktyka eliminująco - objawowa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profilaktyka powstrzymująca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profilaktyka kreatywna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4. Profilaktyka uzależnień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5. Wybrane współczesne programy profilaktyczne: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program profilaktyki z zakresu zapobiegania narkomanii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profilaktyka z zakresu picia alkoholu wśród dzieci i młodzieży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zapobieganie prostytucji i pornografii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program przeciwdziałania zjawisku nikotynizmu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przeciwdziałanie zjawisku przemocy 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6. Profilaktyka negatywna jako dominująca metoda zapobiegania uzależnieniom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model moralizujący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model intelektualizujący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model biologizujący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- model psychologizujący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 xml:space="preserve">7. Podstawy integralnej profilaktyki w ujęciu ks. Marka </w:t>
            </w:r>
            <w:proofErr w:type="spellStart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Dziewieckiego</w:t>
            </w:r>
            <w:proofErr w:type="spellEnd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a) kształtowanie dojrzałej postawy wobec życia jako główny cel integralnej profilaktyki uzależnień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 xml:space="preserve">b) miejsca realizacji integralnej profilaktyki uzależnień: niezastąpiona rola rodziny, rola parafii, szkoły, środków społecznego przekazu, rola profesjonalistów z zakresu profilaktyki 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lastRenderedPageBreak/>
              <w:t>uzależnień</w:t>
            </w:r>
          </w:p>
        </w:tc>
      </w:tr>
    </w:tbl>
    <w:p w14:paraId="2A0AC56F" w14:textId="77777777" w:rsidR="002F280B" w:rsidRPr="00E567CB" w:rsidRDefault="002F280B" w:rsidP="00E567CB">
      <w:pPr>
        <w:spacing w:after="0"/>
        <w:rPr>
          <w:rFonts w:cstheme="minorHAnsi"/>
          <w:b/>
          <w:sz w:val="24"/>
          <w:szCs w:val="24"/>
        </w:rPr>
      </w:pPr>
    </w:p>
    <w:p w14:paraId="7A44F329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0"/>
        <w:gridCol w:w="2695"/>
        <w:gridCol w:w="2834"/>
        <w:gridCol w:w="2583"/>
      </w:tblGrid>
      <w:tr w:rsidR="002F280B" w:rsidRPr="00E567CB" w14:paraId="42986EE2" w14:textId="77777777">
        <w:tc>
          <w:tcPr>
            <w:tcW w:w="1099" w:type="dxa"/>
            <w:vAlign w:val="center"/>
          </w:tcPr>
          <w:p w14:paraId="423162CE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95" w:type="dxa"/>
            <w:vAlign w:val="center"/>
          </w:tcPr>
          <w:p w14:paraId="7BA85CDD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04FF76EF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578270FC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42355C4C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1422A6E7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1069B6D9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2F280B" w:rsidRPr="00E567CB" w14:paraId="5151500A" w14:textId="77777777">
        <w:tc>
          <w:tcPr>
            <w:tcW w:w="9211" w:type="dxa"/>
            <w:gridSpan w:val="4"/>
            <w:vAlign w:val="center"/>
          </w:tcPr>
          <w:p w14:paraId="6CE2BBF3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2F280B" w:rsidRPr="00E567CB" w14:paraId="54480908" w14:textId="77777777">
        <w:tc>
          <w:tcPr>
            <w:tcW w:w="1099" w:type="dxa"/>
          </w:tcPr>
          <w:p w14:paraId="377865BA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95" w:type="dxa"/>
          </w:tcPr>
          <w:p w14:paraId="20E35F19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color w:val="333333"/>
                <w:sz w:val="24"/>
                <w:szCs w:val="24"/>
                <w:shd w:val="clear" w:color="auto" w:fill="EEEEEE"/>
              </w:rPr>
              <w:t>wykład konwersatoryjny z zastosowaniem prezentacji multimedialnej</w:t>
            </w:r>
          </w:p>
        </w:tc>
        <w:tc>
          <w:tcPr>
            <w:tcW w:w="2834" w:type="dxa"/>
          </w:tcPr>
          <w:p w14:paraId="4DC40358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Pisemny egzamin</w:t>
            </w:r>
          </w:p>
        </w:tc>
        <w:tc>
          <w:tcPr>
            <w:tcW w:w="2583" w:type="dxa"/>
          </w:tcPr>
          <w:p w14:paraId="73C128D2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Uzupełniony i oceniony arkusz egzaminacyjny</w:t>
            </w:r>
          </w:p>
        </w:tc>
      </w:tr>
      <w:tr w:rsidR="002F280B" w:rsidRPr="00E567CB" w14:paraId="1A19FD36" w14:textId="77777777">
        <w:tc>
          <w:tcPr>
            <w:tcW w:w="9211" w:type="dxa"/>
            <w:gridSpan w:val="4"/>
            <w:vAlign w:val="center"/>
          </w:tcPr>
          <w:p w14:paraId="6A8F64C6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2F280B" w:rsidRPr="00E567CB" w14:paraId="2D9E8EC9" w14:textId="77777777">
        <w:tc>
          <w:tcPr>
            <w:tcW w:w="1099" w:type="dxa"/>
          </w:tcPr>
          <w:p w14:paraId="7213CF10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95" w:type="dxa"/>
          </w:tcPr>
          <w:p w14:paraId="7CFB9FD4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Analiza tekstu</w:t>
            </w:r>
          </w:p>
        </w:tc>
        <w:tc>
          <w:tcPr>
            <w:tcW w:w="2834" w:type="dxa"/>
          </w:tcPr>
          <w:p w14:paraId="5C2F9481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Praca pisemna</w:t>
            </w:r>
          </w:p>
        </w:tc>
        <w:tc>
          <w:tcPr>
            <w:tcW w:w="2583" w:type="dxa"/>
          </w:tcPr>
          <w:p w14:paraId="286108E2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Oceniony tekst pracy egzaminacyjnej</w:t>
            </w:r>
          </w:p>
        </w:tc>
      </w:tr>
      <w:tr w:rsidR="002F280B" w:rsidRPr="00E567CB" w14:paraId="28475523" w14:textId="77777777">
        <w:tc>
          <w:tcPr>
            <w:tcW w:w="9211" w:type="dxa"/>
            <w:gridSpan w:val="4"/>
            <w:vAlign w:val="center"/>
          </w:tcPr>
          <w:p w14:paraId="36D86FD7" w14:textId="77777777" w:rsidR="002F280B" w:rsidRPr="00E567CB" w:rsidRDefault="00000000" w:rsidP="00E567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2F280B" w:rsidRPr="00E567CB" w14:paraId="77C8FBC8" w14:textId="77777777">
        <w:tc>
          <w:tcPr>
            <w:tcW w:w="1099" w:type="dxa"/>
          </w:tcPr>
          <w:p w14:paraId="5399E4DF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95" w:type="dxa"/>
          </w:tcPr>
          <w:p w14:paraId="51EE31F3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834" w:type="dxa"/>
          </w:tcPr>
          <w:p w14:paraId="39FF298B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Obserwacja uczestnicząca</w:t>
            </w:r>
          </w:p>
        </w:tc>
        <w:tc>
          <w:tcPr>
            <w:tcW w:w="2583" w:type="dxa"/>
          </w:tcPr>
          <w:p w14:paraId="0CE9936A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4702349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p w14:paraId="0D069CA3" w14:textId="77777777" w:rsidR="002F280B" w:rsidRPr="00E567CB" w:rsidRDefault="002F280B" w:rsidP="00E567CB">
      <w:pPr>
        <w:pStyle w:val="Akapitzlist"/>
        <w:spacing w:after="0"/>
        <w:ind w:left="1080"/>
        <w:rPr>
          <w:rFonts w:cstheme="minorHAnsi"/>
          <w:b/>
          <w:sz w:val="24"/>
          <w:szCs w:val="24"/>
        </w:rPr>
      </w:pPr>
    </w:p>
    <w:p w14:paraId="51B3C918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>Kryteria oceny, wagi</w:t>
      </w:r>
    </w:p>
    <w:p w14:paraId="79367A2D" w14:textId="77777777" w:rsidR="002F280B" w:rsidRDefault="00000000" w:rsidP="00E567CB">
      <w:pPr>
        <w:spacing w:after="0"/>
        <w:rPr>
          <w:rFonts w:cstheme="minorHAnsi"/>
          <w:sz w:val="24"/>
          <w:szCs w:val="24"/>
        </w:rPr>
      </w:pPr>
      <w:r w:rsidRPr="00E567CB">
        <w:rPr>
          <w:rFonts w:cstheme="minorHAnsi"/>
          <w:sz w:val="24"/>
          <w:szCs w:val="24"/>
        </w:rPr>
        <w:t>Egzamin ustny</w:t>
      </w:r>
    </w:p>
    <w:p w14:paraId="632BFAA6" w14:textId="77777777" w:rsidR="00E567CB" w:rsidRDefault="00E567CB" w:rsidP="00E567CB">
      <w:pPr>
        <w:numPr>
          <w:ilvl w:val="1"/>
          <w:numId w:val="3"/>
        </w:numPr>
        <w:spacing w:after="0" w:line="240" w:lineRule="auto"/>
        <w:jc w:val="both"/>
      </w:pPr>
      <w:r>
        <w:t xml:space="preserve">Kryteria oceny: </w:t>
      </w:r>
    </w:p>
    <w:p w14:paraId="293BAA1E" w14:textId="77777777" w:rsidR="00E567CB" w:rsidRDefault="00E567CB" w:rsidP="00E567CB">
      <w:pPr>
        <w:spacing w:after="0" w:line="240" w:lineRule="auto"/>
        <w:ind w:left="2124"/>
        <w:jc w:val="both"/>
        <w:rPr>
          <w:rFonts w:cstheme="minorHAnsi"/>
        </w:rPr>
      </w:pPr>
      <w:r>
        <w:rPr>
          <w:rStyle w:val="Mocnowyrniony"/>
          <w:rFonts w:cstheme="minorHAnsi"/>
          <w:color w:val="000000"/>
        </w:rPr>
        <w:t xml:space="preserve">Niedostateczny (2.0): </w:t>
      </w:r>
      <w:r>
        <w:rPr>
          <w:rFonts w:cstheme="minorHAnsi"/>
          <w:color w:val="1F497D" w:themeColor="text2"/>
        </w:rPr>
        <w:t>0-49%</w:t>
      </w:r>
    </w:p>
    <w:p w14:paraId="70FA0561" w14:textId="77777777" w:rsidR="00E567CB" w:rsidRDefault="00E567CB" w:rsidP="00E567CB">
      <w:pPr>
        <w:pStyle w:val="Tekstpodstawowy"/>
        <w:spacing w:after="0" w:line="240" w:lineRule="auto"/>
        <w:ind w:left="2124"/>
        <w:rPr>
          <w:rFonts w:cstheme="minorHAnsi"/>
          <w:color w:val="1F497D" w:themeColor="text2"/>
        </w:rPr>
      </w:pPr>
      <w:r>
        <w:rPr>
          <w:rStyle w:val="Mocnowyrniony"/>
          <w:rFonts w:cstheme="minorHAnsi"/>
          <w:color w:val="000000"/>
        </w:rPr>
        <w:t>Dostateczny (3.0):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1F497D" w:themeColor="text2"/>
        </w:rPr>
        <w:t>50-59%</w:t>
      </w:r>
    </w:p>
    <w:p w14:paraId="42AD5B31" w14:textId="77777777" w:rsidR="00E567CB" w:rsidRDefault="00E567CB" w:rsidP="00E567CB">
      <w:pPr>
        <w:pStyle w:val="Tekstpodstawowy"/>
        <w:spacing w:after="0" w:line="240" w:lineRule="auto"/>
        <w:ind w:left="2124"/>
        <w:rPr>
          <w:rFonts w:cstheme="minorHAnsi"/>
          <w:color w:val="1F497D" w:themeColor="text2"/>
        </w:rPr>
      </w:pPr>
      <w:r>
        <w:rPr>
          <w:rStyle w:val="Mocnowyrniony"/>
          <w:rFonts w:cstheme="minorHAnsi"/>
          <w:color w:val="000000"/>
        </w:rPr>
        <w:t xml:space="preserve">Dostateczny plus (3.5): </w:t>
      </w:r>
      <w:r>
        <w:rPr>
          <w:rFonts w:cstheme="minorHAnsi"/>
          <w:color w:val="1F497D" w:themeColor="text2"/>
        </w:rPr>
        <w:t>60-69%</w:t>
      </w:r>
    </w:p>
    <w:p w14:paraId="0F903182" w14:textId="77777777" w:rsidR="00E567CB" w:rsidRDefault="00E567CB" w:rsidP="00E567CB">
      <w:pPr>
        <w:pStyle w:val="Tekstpodstawowy"/>
        <w:spacing w:after="0" w:line="240" w:lineRule="auto"/>
        <w:ind w:left="2124"/>
        <w:rPr>
          <w:rFonts w:cstheme="minorHAnsi"/>
        </w:rPr>
      </w:pPr>
      <w:r>
        <w:rPr>
          <w:rStyle w:val="Mocnowyrniony"/>
          <w:rFonts w:cstheme="minorHAnsi"/>
          <w:color w:val="000000"/>
        </w:rPr>
        <w:t xml:space="preserve">Dobry (4.0): </w:t>
      </w:r>
      <w:r>
        <w:rPr>
          <w:rFonts w:cstheme="minorHAnsi"/>
          <w:color w:val="1F497D" w:themeColor="text2"/>
        </w:rPr>
        <w:t xml:space="preserve">70-79% </w:t>
      </w:r>
    </w:p>
    <w:p w14:paraId="29C7FF60" w14:textId="77777777" w:rsidR="00E567CB" w:rsidRDefault="00E567CB" w:rsidP="00E567CB">
      <w:pPr>
        <w:pStyle w:val="Tekstpodstawowy"/>
        <w:spacing w:after="0" w:line="240" w:lineRule="auto"/>
        <w:ind w:left="2124"/>
        <w:rPr>
          <w:rFonts w:cstheme="minorHAnsi"/>
        </w:rPr>
      </w:pPr>
      <w:r>
        <w:rPr>
          <w:rStyle w:val="Mocnowyrniony"/>
          <w:rFonts w:cstheme="minorHAnsi"/>
          <w:color w:val="000000"/>
        </w:rPr>
        <w:t>Dobry plus (4.5):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1F497D" w:themeColor="text2"/>
        </w:rPr>
        <w:t>80-89%</w:t>
      </w:r>
    </w:p>
    <w:p w14:paraId="789CD3B9" w14:textId="77777777" w:rsidR="00E567CB" w:rsidRDefault="00E567CB" w:rsidP="00E567CB">
      <w:pPr>
        <w:pStyle w:val="Tekstpodstawowy"/>
        <w:spacing w:after="0" w:line="240" w:lineRule="auto"/>
        <w:ind w:left="2124"/>
        <w:rPr>
          <w:rFonts w:cstheme="minorHAnsi"/>
        </w:rPr>
      </w:pPr>
      <w:r>
        <w:rPr>
          <w:rStyle w:val="Mocnowyrniony"/>
          <w:rFonts w:cstheme="minorHAnsi"/>
          <w:color w:val="000000"/>
        </w:rPr>
        <w:t>Bardzo dobry (5.0):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1F497D" w:themeColor="text2"/>
        </w:rPr>
        <w:t>90-100% </w:t>
      </w:r>
    </w:p>
    <w:p w14:paraId="4BFD7211" w14:textId="77777777" w:rsidR="00E567CB" w:rsidRPr="00E567CB" w:rsidRDefault="00E567CB" w:rsidP="00E567CB">
      <w:pPr>
        <w:spacing w:after="0"/>
        <w:rPr>
          <w:rFonts w:cstheme="minorHAnsi"/>
          <w:sz w:val="24"/>
          <w:szCs w:val="24"/>
        </w:rPr>
      </w:pPr>
    </w:p>
    <w:p w14:paraId="39FA1618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F280B" w:rsidRPr="00E567CB" w14:paraId="778A4F3F" w14:textId="77777777">
        <w:tc>
          <w:tcPr>
            <w:tcW w:w="4606" w:type="dxa"/>
          </w:tcPr>
          <w:p w14:paraId="4A2E7966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73F4205C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2F280B" w:rsidRPr="00E567CB" w14:paraId="413E8288" w14:textId="77777777">
        <w:tc>
          <w:tcPr>
            <w:tcW w:w="4606" w:type="dxa"/>
          </w:tcPr>
          <w:p w14:paraId="100F1E66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Liczba godzin kontaktowych z nauczycielem</w:t>
            </w:r>
          </w:p>
          <w:p w14:paraId="2F0DE1EF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42A14E1D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567CB">
              <w:rPr>
                <w:rFonts w:eastAsia="Calibri" w:cstheme="minorHAnsi"/>
                <w:b/>
                <w:sz w:val="24"/>
                <w:szCs w:val="24"/>
              </w:rPr>
              <w:t>30</w:t>
            </w:r>
          </w:p>
        </w:tc>
      </w:tr>
      <w:tr w:rsidR="002F280B" w:rsidRPr="00E567CB" w14:paraId="443EA64B" w14:textId="77777777">
        <w:tc>
          <w:tcPr>
            <w:tcW w:w="4606" w:type="dxa"/>
          </w:tcPr>
          <w:p w14:paraId="162266A3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40C83CC7" w14:textId="77777777" w:rsidR="002F280B" w:rsidRPr="00E567CB" w:rsidRDefault="002F280B" w:rsidP="00E567CB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5CD075A8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567CB">
              <w:rPr>
                <w:rFonts w:eastAsia="Calibri" w:cstheme="minorHAnsi"/>
                <w:b/>
                <w:sz w:val="24"/>
                <w:szCs w:val="24"/>
              </w:rPr>
              <w:t>30</w:t>
            </w:r>
          </w:p>
        </w:tc>
      </w:tr>
    </w:tbl>
    <w:p w14:paraId="327E532E" w14:textId="77777777" w:rsidR="002F280B" w:rsidRPr="00E567CB" w:rsidRDefault="002F280B" w:rsidP="00E567CB">
      <w:pPr>
        <w:spacing w:after="0"/>
        <w:rPr>
          <w:rFonts w:cstheme="minorHAnsi"/>
          <w:b/>
          <w:sz w:val="24"/>
          <w:szCs w:val="24"/>
        </w:rPr>
      </w:pPr>
    </w:p>
    <w:p w14:paraId="3349CD93" w14:textId="77777777" w:rsidR="002F280B" w:rsidRPr="00E567CB" w:rsidRDefault="00000000" w:rsidP="00E567C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E567CB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F280B" w:rsidRPr="00E567CB" w14:paraId="56818491" w14:textId="77777777">
        <w:tc>
          <w:tcPr>
            <w:tcW w:w="9212" w:type="dxa"/>
          </w:tcPr>
          <w:p w14:paraId="31604D48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2F280B" w:rsidRPr="00E567CB" w14:paraId="22173BBC" w14:textId="77777777">
        <w:tc>
          <w:tcPr>
            <w:tcW w:w="9212" w:type="dxa"/>
          </w:tcPr>
          <w:p w14:paraId="41C79E78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1. </w:t>
            </w:r>
            <w:proofErr w:type="spellStart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Dziewiecki</w:t>
            </w:r>
            <w:proofErr w:type="spellEnd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M., Nowoczesna profilaktyka uzależnień, Wyd. Jedność, Kielce 2001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2. Gaś Z., Profilaktyka uzależnień, Wydawnictwa Szkolne i Pedagogiczne, Warszawa 1993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 xml:space="preserve">3. </w:t>
            </w:r>
            <w:proofErr w:type="spellStart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Pospiszyl</w:t>
            </w:r>
            <w:proofErr w:type="spellEnd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I., Patologie społeczne, Wyd. Naukowe PWN, Warszawa 2008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 xml:space="preserve">4. </w:t>
            </w:r>
            <w:proofErr w:type="spellStart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Rejzner</w:t>
            </w:r>
            <w:proofErr w:type="spellEnd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A. (red.), Postępy resocjalizacji i profilaktyki społecznej, Warszawa 2007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5. Szymańska J., Programy profilaktyczne. Podstawy profesjonalnej psychoprofilaktyki, Warszawa 2000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6. Ziemska M., Kwak A.(red.), Funkcjonowanie rodziny a problemy profilaktyki społecznej i resocjalizacji, Warszawa 1982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</w:r>
          </w:p>
        </w:tc>
      </w:tr>
      <w:tr w:rsidR="002F280B" w:rsidRPr="00E567CB" w14:paraId="7CDDD196" w14:textId="77777777">
        <w:tc>
          <w:tcPr>
            <w:tcW w:w="9212" w:type="dxa"/>
          </w:tcPr>
          <w:p w14:paraId="705B627A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567CB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2F280B" w:rsidRPr="00E567CB" w14:paraId="761BBABD" w14:textId="77777777">
        <w:tc>
          <w:tcPr>
            <w:tcW w:w="9212" w:type="dxa"/>
          </w:tcPr>
          <w:p w14:paraId="64BE5DA7" w14:textId="77777777" w:rsidR="002F280B" w:rsidRPr="00E567CB" w:rsidRDefault="00000000" w:rsidP="00E567CB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lastRenderedPageBreak/>
              <w:t xml:space="preserve">1. </w:t>
            </w:r>
            <w:proofErr w:type="spellStart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Jędrzejko</w:t>
            </w:r>
            <w:proofErr w:type="spellEnd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M., </w:t>
            </w:r>
            <w:proofErr w:type="spellStart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Sarzała</w:t>
            </w:r>
            <w:proofErr w:type="spellEnd"/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D.(red.), Człowiek i uzależnienia, Akademia Humanistyczna im. Aleksandra Gieysztora, Warszawa 2010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2. Słowik- Gabryelska A., Patologie społeczne. Alkoholizm, narkomania, nikotynizm, Wydawnictwo Naukowe Uniwersytetu Szczecińskiego, Szczecin 2006</w:t>
            </w:r>
            <w:r w:rsidRPr="00E567CB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br/>
              <w:t>3. Woronowicz B. T., Uzależnienia. Geneza, terapia, powrót do zdrowia, Wydawnictwo Edukacyjne PARPAMEDIA, Poznań 2009</w:t>
            </w:r>
          </w:p>
        </w:tc>
      </w:tr>
    </w:tbl>
    <w:p w14:paraId="20D7D428" w14:textId="77777777" w:rsidR="002F280B" w:rsidRPr="00E567CB" w:rsidRDefault="002F280B" w:rsidP="00E567CB">
      <w:pPr>
        <w:spacing w:after="0"/>
        <w:rPr>
          <w:rFonts w:cstheme="minorHAnsi"/>
          <w:b/>
          <w:sz w:val="24"/>
          <w:szCs w:val="24"/>
        </w:rPr>
      </w:pPr>
    </w:p>
    <w:p w14:paraId="12F2C0CD" w14:textId="77777777" w:rsidR="002F280B" w:rsidRPr="00E567CB" w:rsidRDefault="002F280B" w:rsidP="00E567CB">
      <w:pPr>
        <w:spacing w:after="0"/>
        <w:rPr>
          <w:rFonts w:cstheme="minorHAnsi"/>
          <w:sz w:val="24"/>
          <w:szCs w:val="24"/>
        </w:rPr>
      </w:pPr>
    </w:p>
    <w:sectPr w:rsidR="002F280B" w:rsidRPr="00E567CB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2598" w14:textId="77777777" w:rsidR="002A1D5D" w:rsidRDefault="002A1D5D">
      <w:pPr>
        <w:spacing w:after="0" w:line="240" w:lineRule="auto"/>
      </w:pPr>
      <w:r>
        <w:separator/>
      </w:r>
    </w:p>
  </w:endnote>
  <w:endnote w:type="continuationSeparator" w:id="0">
    <w:p w14:paraId="061B693D" w14:textId="77777777" w:rsidR="002A1D5D" w:rsidRDefault="002A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5FE4" w14:textId="77777777" w:rsidR="002A1D5D" w:rsidRDefault="002A1D5D">
      <w:pPr>
        <w:spacing w:after="0" w:line="240" w:lineRule="auto"/>
      </w:pPr>
      <w:r>
        <w:separator/>
      </w:r>
    </w:p>
  </w:footnote>
  <w:footnote w:type="continuationSeparator" w:id="0">
    <w:p w14:paraId="42D8B298" w14:textId="77777777" w:rsidR="002A1D5D" w:rsidRDefault="002A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9748" w14:textId="77777777" w:rsidR="002F280B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3B836B24" w14:textId="77777777" w:rsidR="002F280B" w:rsidRDefault="002F28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26BD"/>
    <w:multiLevelType w:val="multilevel"/>
    <w:tmpl w:val="F44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7E230E1"/>
    <w:multiLevelType w:val="multilevel"/>
    <w:tmpl w:val="E918BD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BA7463"/>
    <w:multiLevelType w:val="multilevel"/>
    <w:tmpl w:val="94981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3822253">
    <w:abstractNumId w:val="1"/>
  </w:num>
  <w:num w:numId="2" w16cid:durableId="2126195787">
    <w:abstractNumId w:val="2"/>
  </w:num>
  <w:num w:numId="3" w16cid:durableId="124467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0B"/>
    <w:rsid w:val="002A1D5D"/>
    <w:rsid w:val="002F280B"/>
    <w:rsid w:val="00D228AB"/>
    <w:rsid w:val="00E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D358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4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22533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225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rsid w:val="00E567CB"/>
  </w:style>
  <w:style w:type="character" w:customStyle="1" w:styleId="Mocnowyrniony">
    <w:name w:val="Mocno wyróżniony"/>
    <w:qFormat/>
    <w:rsid w:val="00E56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AE65-6F43-43D6-9816-87F4A1A18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891212-1958-4012-AC04-5DCB65BB0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09C65-75F3-4645-8EF0-7E09336A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BA0E-D69A-4D68-B2FA-2F9B88AF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718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2026-03-02T06:15:00Z</dcterms:created>
  <dcterms:modified xsi:type="dcterms:W3CDTF">2026-03-02T06:15:00Z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