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F036" w14:textId="77777777" w:rsidR="00F44E2F" w:rsidRPr="00AC09A5" w:rsidRDefault="00000000" w:rsidP="00AC09A5">
      <w:pPr>
        <w:spacing w:after="0"/>
        <w:rPr>
          <w:rFonts w:ascii="Calibri" w:hAnsi="Calibri" w:cs="Calibri"/>
          <w:b/>
          <w:sz w:val="24"/>
          <w:szCs w:val="24"/>
        </w:rPr>
      </w:pPr>
      <w:r w:rsidRPr="00AC09A5">
        <w:rPr>
          <w:rFonts w:ascii="Calibri" w:hAnsi="Calibri" w:cs="Calibri"/>
          <w:b/>
          <w:sz w:val="24"/>
          <w:szCs w:val="24"/>
        </w:rPr>
        <w:t xml:space="preserve">KARTA PRZEDMIOTU </w:t>
      </w:r>
    </w:p>
    <w:p w14:paraId="1CFF1133" w14:textId="77777777" w:rsidR="00F44E2F" w:rsidRPr="00AC09A5" w:rsidRDefault="00F44E2F" w:rsidP="00AC09A5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0043933E" w14:textId="77777777" w:rsidR="00F44E2F" w:rsidRPr="00AC09A5" w:rsidRDefault="00000000" w:rsidP="00AC09A5">
      <w:pPr>
        <w:pStyle w:val="Akapitzlist"/>
        <w:numPr>
          <w:ilvl w:val="0"/>
          <w:numId w:val="4"/>
        </w:numPr>
        <w:spacing w:after="0"/>
        <w:rPr>
          <w:rFonts w:ascii="Calibri" w:hAnsi="Calibri" w:cs="Calibri"/>
          <w:b/>
          <w:sz w:val="24"/>
          <w:szCs w:val="24"/>
        </w:rPr>
      </w:pPr>
      <w:r w:rsidRPr="00AC09A5">
        <w:rPr>
          <w:rFonts w:ascii="Calibri" w:hAnsi="Calibri" w:cs="Calibri"/>
          <w:b/>
          <w:sz w:val="24"/>
          <w:szCs w:val="24"/>
        </w:rPr>
        <w:t>Dane podstawowe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0"/>
        <w:gridCol w:w="4532"/>
      </w:tblGrid>
      <w:tr w:rsidR="00F44E2F" w:rsidRPr="00AC09A5" w14:paraId="35DE3188" w14:textId="77777777">
        <w:tc>
          <w:tcPr>
            <w:tcW w:w="4530" w:type="dxa"/>
          </w:tcPr>
          <w:p w14:paraId="3B747077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Nazwa przedmiotu</w:t>
            </w:r>
          </w:p>
        </w:tc>
        <w:tc>
          <w:tcPr>
            <w:tcW w:w="4531" w:type="dxa"/>
          </w:tcPr>
          <w:p w14:paraId="7D0B4EE2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 xml:space="preserve">Odpowiedzialne rodzicielstwo </w:t>
            </w:r>
          </w:p>
        </w:tc>
      </w:tr>
      <w:tr w:rsidR="00F44E2F" w:rsidRPr="00AC09A5" w14:paraId="23306D68" w14:textId="77777777">
        <w:tc>
          <w:tcPr>
            <w:tcW w:w="4530" w:type="dxa"/>
          </w:tcPr>
          <w:p w14:paraId="281F0AF2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Nazwa przedmiotu w języku angielskim</w:t>
            </w:r>
          </w:p>
        </w:tc>
        <w:tc>
          <w:tcPr>
            <w:tcW w:w="4531" w:type="dxa"/>
          </w:tcPr>
          <w:p w14:paraId="49F3A5E7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AC09A5">
              <w:rPr>
                <w:rFonts w:ascii="Calibri" w:eastAsia="Calibri" w:hAnsi="Calibri" w:cs="Calibri"/>
                <w:sz w:val="24"/>
                <w:szCs w:val="24"/>
              </w:rPr>
              <w:t>Responsible</w:t>
            </w:r>
            <w:proofErr w:type="spellEnd"/>
            <w:r w:rsidRPr="00AC09A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AC09A5">
              <w:rPr>
                <w:rFonts w:ascii="Calibri" w:eastAsia="Calibri" w:hAnsi="Calibri" w:cs="Calibri"/>
                <w:sz w:val="24"/>
                <w:szCs w:val="24"/>
              </w:rPr>
              <w:t>parenthood</w:t>
            </w:r>
            <w:proofErr w:type="spellEnd"/>
          </w:p>
        </w:tc>
      </w:tr>
      <w:tr w:rsidR="00F44E2F" w:rsidRPr="00AC09A5" w14:paraId="145843F7" w14:textId="77777777">
        <w:tc>
          <w:tcPr>
            <w:tcW w:w="4530" w:type="dxa"/>
          </w:tcPr>
          <w:p w14:paraId="13E1E422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 xml:space="preserve">Kierunek studiów </w:t>
            </w:r>
          </w:p>
        </w:tc>
        <w:tc>
          <w:tcPr>
            <w:tcW w:w="4531" w:type="dxa"/>
          </w:tcPr>
          <w:p w14:paraId="5BF9AC6A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Pedagogika</w:t>
            </w:r>
          </w:p>
        </w:tc>
      </w:tr>
      <w:tr w:rsidR="00F44E2F" w:rsidRPr="00AC09A5" w14:paraId="447B6CC4" w14:textId="77777777">
        <w:tc>
          <w:tcPr>
            <w:tcW w:w="4530" w:type="dxa"/>
          </w:tcPr>
          <w:p w14:paraId="19340BF6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Poziom studiów (I, II, jednolite magisterskie)</w:t>
            </w:r>
          </w:p>
        </w:tc>
        <w:tc>
          <w:tcPr>
            <w:tcW w:w="4531" w:type="dxa"/>
          </w:tcPr>
          <w:p w14:paraId="7CBB9CCD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 xml:space="preserve">I </w:t>
            </w:r>
          </w:p>
        </w:tc>
      </w:tr>
      <w:tr w:rsidR="00F44E2F" w:rsidRPr="00AC09A5" w14:paraId="7C4C9AC4" w14:textId="77777777">
        <w:tc>
          <w:tcPr>
            <w:tcW w:w="4530" w:type="dxa"/>
          </w:tcPr>
          <w:p w14:paraId="4E0884A0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Forma studiów (stacjonarne, niestacjonarne)</w:t>
            </w:r>
          </w:p>
        </w:tc>
        <w:tc>
          <w:tcPr>
            <w:tcW w:w="4531" w:type="dxa"/>
          </w:tcPr>
          <w:p w14:paraId="37D4DDC5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Stacjonarne</w:t>
            </w:r>
          </w:p>
        </w:tc>
      </w:tr>
      <w:tr w:rsidR="00F44E2F" w:rsidRPr="00AC09A5" w14:paraId="7CB4C0B9" w14:textId="77777777">
        <w:tc>
          <w:tcPr>
            <w:tcW w:w="4530" w:type="dxa"/>
          </w:tcPr>
          <w:p w14:paraId="21DA46FE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Dyscyplina</w:t>
            </w:r>
          </w:p>
        </w:tc>
        <w:tc>
          <w:tcPr>
            <w:tcW w:w="4531" w:type="dxa"/>
          </w:tcPr>
          <w:p w14:paraId="4DE2466E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Pedagogika</w:t>
            </w:r>
          </w:p>
        </w:tc>
      </w:tr>
      <w:tr w:rsidR="00F44E2F" w:rsidRPr="00AC09A5" w14:paraId="756E3E29" w14:textId="77777777">
        <w:tc>
          <w:tcPr>
            <w:tcW w:w="4530" w:type="dxa"/>
          </w:tcPr>
          <w:p w14:paraId="3D528673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Język wykładowy</w:t>
            </w:r>
          </w:p>
        </w:tc>
        <w:tc>
          <w:tcPr>
            <w:tcW w:w="4531" w:type="dxa"/>
          </w:tcPr>
          <w:p w14:paraId="21FCAC64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Język polski</w:t>
            </w:r>
          </w:p>
        </w:tc>
      </w:tr>
    </w:tbl>
    <w:p w14:paraId="21538FD3" w14:textId="77777777" w:rsidR="00F44E2F" w:rsidRPr="00AC09A5" w:rsidRDefault="00F44E2F" w:rsidP="00AC09A5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40"/>
        <w:gridCol w:w="4522"/>
      </w:tblGrid>
      <w:tr w:rsidR="00F44E2F" w:rsidRPr="00AC09A5" w14:paraId="62AF6C92" w14:textId="77777777">
        <w:tc>
          <w:tcPr>
            <w:tcW w:w="4539" w:type="dxa"/>
          </w:tcPr>
          <w:p w14:paraId="1DC15EE8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Koordynator przedmiotu/osoba odpowiedzialna</w:t>
            </w:r>
          </w:p>
        </w:tc>
        <w:tc>
          <w:tcPr>
            <w:tcW w:w="4522" w:type="dxa"/>
          </w:tcPr>
          <w:p w14:paraId="1E62A82D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Dr Magdalena Parzyszek</w:t>
            </w:r>
          </w:p>
          <w:p w14:paraId="49DA7B2C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Mgr Magdalena Leśniak</w:t>
            </w:r>
          </w:p>
          <w:p w14:paraId="5DB422FF" w14:textId="77777777" w:rsidR="00F44E2F" w:rsidRPr="00AC09A5" w:rsidRDefault="00F44E2F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EE5185E" w14:textId="77777777" w:rsidR="00F44E2F" w:rsidRPr="00AC09A5" w:rsidRDefault="00F44E2F" w:rsidP="00AC09A5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88"/>
        <w:gridCol w:w="2256"/>
        <w:gridCol w:w="2260"/>
        <w:gridCol w:w="2258"/>
      </w:tblGrid>
      <w:tr w:rsidR="00F44E2F" w:rsidRPr="00AC09A5" w14:paraId="586AE2C3" w14:textId="77777777">
        <w:tc>
          <w:tcPr>
            <w:tcW w:w="2287" w:type="dxa"/>
          </w:tcPr>
          <w:p w14:paraId="35E4CD9A" w14:textId="77777777" w:rsidR="00F44E2F" w:rsidRPr="00AC09A5" w:rsidRDefault="00000000" w:rsidP="00AC09A5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 xml:space="preserve">Forma zajęć </w:t>
            </w:r>
            <w:r w:rsidRPr="00AC09A5">
              <w:rPr>
                <w:rFonts w:ascii="Calibri" w:eastAsia="Calibri" w:hAnsi="Calibri" w:cs="Calibri"/>
                <w:i/>
                <w:sz w:val="24"/>
                <w:szCs w:val="24"/>
              </w:rPr>
              <w:t>(katalog zamknięty ze słownika)</w:t>
            </w:r>
          </w:p>
        </w:tc>
        <w:tc>
          <w:tcPr>
            <w:tcW w:w="2256" w:type="dxa"/>
          </w:tcPr>
          <w:p w14:paraId="25B065BD" w14:textId="77777777" w:rsidR="00F44E2F" w:rsidRPr="00AC09A5" w:rsidRDefault="00000000" w:rsidP="00AC09A5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Liczba godzin</w:t>
            </w:r>
          </w:p>
        </w:tc>
        <w:tc>
          <w:tcPr>
            <w:tcW w:w="2260" w:type="dxa"/>
          </w:tcPr>
          <w:p w14:paraId="7B3BC080" w14:textId="77777777" w:rsidR="00F44E2F" w:rsidRPr="00AC09A5" w:rsidRDefault="00000000" w:rsidP="00AC09A5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semestr</w:t>
            </w:r>
          </w:p>
        </w:tc>
        <w:tc>
          <w:tcPr>
            <w:tcW w:w="2258" w:type="dxa"/>
          </w:tcPr>
          <w:p w14:paraId="3E54DB39" w14:textId="77777777" w:rsidR="00F44E2F" w:rsidRPr="00AC09A5" w:rsidRDefault="00000000" w:rsidP="00AC09A5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Punkty ECTS</w:t>
            </w:r>
          </w:p>
        </w:tc>
      </w:tr>
      <w:tr w:rsidR="00F44E2F" w:rsidRPr="00AC09A5" w14:paraId="7EE7B291" w14:textId="77777777">
        <w:tc>
          <w:tcPr>
            <w:tcW w:w="2287" w:type="dxa"/>
          </w:tcPr>
          <w:p w14:paraId="178A3081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wykład</w:t>
            </w:r>
          </w:p>
        </w:tc>
        <w:tc>
          <w:tcPr>
            <w:tcW w:w="2256" w:type="dxa"/>
          </w:tcPr>
          <w:p w14:paraId="2B737A4A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0" w:type="dxa"/>
          </w:tcPr>
          <w:p w14:paraId="08272FEB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III</w:t>
            </w:r>
          </w:p>
        </w:tc>
        <w:tc>
          <w:tcPr>
            <w:tcW w:w="2258" w:type="dxa"/>
          </w:tcPr>
          <w:p w14:paraId="62660556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F44E2F" w:rsidRPr="00AC09A5" w14:paraId="0B2D8217" w14:textId="77777777">
        <w:tc>
          <w:tcPr>
            <w:tcW w:w="2287" w:type="dxa"/>
          </w:tcPr>
          <w:p w14:paraId="19BA6E52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konwersatorium</w:t>
            </w:r>
          </w:p>
        </w:tc>
        <w:tc>
          <w:tcPr>
            <w:tcW w:w="2256" w:type="dxa"/>
          </w:tcPr>
          <w:p w14:paraId="20270D31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260" w:type="dxa"/>
          </w:tcPr>
          <w:p w14:paraId="1531DCA2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III</w:t>
            </w:r>
          </w:p>
        </w:tc>
        <w:tc>
          <w:tcPr>
            <w:tcW w:w="2258" w:type="dxa"/>
          </w:tcPr>
          <w:p w14:paraId="34E9DF6F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</w:tbl>
    <w:p w14:paraId="6BE45AE2" w14:textId="77777777" w:rsidR="00F44E2F" w:rsidRPr="00AC09A5" w:rsidRDefault="00F44E2F" w:rsidP="00AC09A5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11"/>
        <w:gridCol w:w="6851"/>
      </w:tblGrid>
      <w:tr w:rsidR="00F44E2F" w:rsidRPr="00AC09A5" w14:paraId="0391D973" w14:textId="77777777">
        <w:tc>
          <w:tcPr>
            <w:tcW w:w="2211" w:type="dxa"/>
          </w:tcPr>
          <w:p w14:paraId="327F8896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Wymagania wstępne</w:t>
            </w:r>
          </w:p>
        </w:tc>
        <w:tc>
          <w:tcPr>
            <w:tcW w:w="6850" w:type="dxa"/>
          </w:tcPr>
          <w:tbl>
            <w:tblPr>
              <w:tblW w:w="3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"/>
            </w:tblGrid>
            <w:tr w:rsidR="00F44E2F" w:rsidRPr="00AC09A5" w14:paraId="7B63D560" w14:textId="77777777">
              <w:tc>
                <w:tcPr>
                  <w:tcW w:w="36" w:type="dxa"/>
                  <w:vAlign w:val="center"/>
                </w:tcPr>
                <w:p w14:paraId="61A7BF54" w14:textId="77777777" w:rsidR="00F44E2F" w:rsidRPr="00AC09A5" w:rsidRDefault="00F44E2F" w:rsidP="00AC09A5">
                  <w:pPr>
                    <w:widowControl w:val="0"/>
                    <w:spacing w:after="0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14:paraId="3FFDB83D" w14:textId="77777777" w:rsidR="00F44E2F" w:rsidRPr="00AC09A5" w:rsidRDefault="00000000" w:rsidP="00AC09A5">
            <w:pPr>
              <w:widowControl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hAnsi="Calibri" w:cs="Calibri"/>
                <w:color w:val="333333"/>
                <w:sz w:val="24"/>
                <w:szCs w:val="24"/>
              </w:rPr>
              <w:t>W`1 - podstawowa wiedza dotycząca psychopedagogicznych aspektów życia małżeńskiego</w:t>
            </w:r>
            <w:r w:rsidRPr="00AC09A5">
              <w:rPr>
                <w:rFonts w:ascii="Calibri" w:hAnsi="Calibri" w:cs="Calibri"/>
                <w:color w:val="333333"/>
                <w:sz w:val="24"/>
                <w:szCs w:val="24"/>
              </w:rPr>
              <w:br/>
              <w:t>W2 - zainteresowanie problematyką</w:t>
            </w:r>
          </w:p>
        </w:tc>
      </w:tr>
    </w:tbl>
    <w:p w14:paraId="0D4FC9BA" w14:textId="77777777" w:rsidR="00F44E2F" w:rsidRPr="00AC09A5" w:rsidRDefault="00F44E2F" w:rsidP="00AC09A5">
      <w:pPr>
        <w:spacing w:after="0"/>
        <w:rPr>
          <w:rFonts w:ascii="Calibri" w:hAnsi="Calibri" w:cs="Calibri"/>
          <w:sz w:val="24"/>
          <w:szCs w:val="24"/>
        </w:rPr>
      </w:pPr>
    </w:p>
    <w:p w14:paraId="48FA99D8" w14:textId="77777777" w:rsidR="00F44E2F" w:rsidRPr="00AC09A5" w:rsidRDefault="00F44E2F" w:rsidP="00AC09A5">
      <w:pPr>
        <w:spacing w:after="0"/>
        <w:rPr>
          <w:rFonts w:ascii="Calibri" w:hAnsi="Calibri" w:cs="Calibri"/>
          <w:sz w:val="24"/>
          <w:szCs w:val="24"/>
        </w:rPr>
      </w:pPr>
    </w:p>
    <w:p w14:paraId="50ECD2ED" w14:textId="77777777" w:rsidR="00F44E2F" w:rsidRPr="00AC09A5" w:rsidRDefault="00000000" w:rsidP="00AC09A5">
      <w:pPr>
        <w:pStyle w:val="Akapitzlist"/>
        <w:numPr>
          <w:ilvl w:val="0"/>
          <w:numId w:val="5"/>
        </w:numPr>
        <w:spacing w:after="0"/>
        <w:rPr>
          <w:rFonts w:ascii="Calibri" w:hAnsi="Calibri" w:cs="Calibri"/>
          <w:b/>
          <w:sz w:val="24"/>
          <w:szCs w:val="24"/>
        </w:rPr>
      </w:pPr>
      <w:r w:rsidRPr="00AC09A5">
        <w:rPr>
          <w:rFonts w:ascii="Calibri" w:hAnsi="Calibri" w:cs="Calibri"/>
          <w:b/>
          <w:sz w:val="24"/>
          <w:szCs w:val="24"/>
        </w:rPr>
        <w:t xml:space="preserve">Cele kształcenia dla przedmiotu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F44E2F" w:rsidRPr="00AC09A5" w14:paraId="3AE718B4" w14:textId="77777777">
        <w:tc>
          <w:tcPr>
            <w:tcW w:w="9062" w:type="dxa"/>
          </w:tcPr>
          <w:p w14:paraId="2864B7AC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C1 - przygotowanie studentów do realizowania zamierzeń prokreacyjnych zgodnie z zasadami moralności chrześcijańskiej</w:t>
            </w:r>
            <w:r w:rsidRPr="00AC09A5">
              <w:rPr>
                <w:rFonts w:ascii="Calibri" w:eastAsia="Calibri" w:hAnsi="Calibri" w:cs="Calibri"/>
                <w:color w:val="333333"/>
                <w:sz w:val="24"/>
                <w:szCs w:val="24"/>
              </w:rPr>
              <w:br/>
              <w:t>C2 - pomoc w zdobywaniu umiejętności naturalnego planowania rodziny</w:t>
            </w:r>
          </w:p>
        </w:tc>
      </w:tr>
    </w:tbl>
    <w:p w14:paraId="4EAB755A" w14:textId="77777777" w:rsidR="00F44E2F" w:rsidRPr="00AC09A5" w:rsidRDefault="00F44E2F" w:rsidP="00AC09A5">
      <w:pPr>
        <w:spacing w:after="0"/>
        <w:rPr>
          <w:rFonts w:ascii="Calibri" w:hAnsi="Calibri" w:cs="Calibri"/>
          <w:sz w:val="24"/>
          <w:szCs w:val="24"/>
        </w:rPr>
      </w:pPr>
    </w:p>
    <w:p w14:paraId="22C1CDDF" w14:textId="77777777" w:rsidR="00F44E2F" w:rsidRPr="00AC09A5" w:rsidRDefault="00000000" w:rsidP="00AC09A5">
      <w:pPr>
        <w:pStyle w:val="Akapitzlist"/>
        <w:numPr>
          <w:ilvl w:val="0"/>
          <w:numId w:val="6"/>
        </w:numPr>
        <w:spacing w:after="0"/>
        <w:rPr>
          <w:rFonts w:ascii="Calibri" w:hAnsi="Calibri" w:cs="Calibri"/>
          <w:b/>
          <w:sz w:val="24"/>
          <w:szCs w:val="24"/>
        </w:rPr>
      </w:pPr>
      <w:r w:rsidRPr="00AC09A5">
        <w:rPr>
          <w:rFonts w:ascii="Calibri" w:hAnsi="Calibri" w:cs="Calibri"/>
          <w:b/>
          <w:sz w:val="24"/>
          <w:szCs w:val="24"/>
        </w:rPr>
        <w:t>Efekty uczenia się dla przedmiotu wraz z odniesieniem do efektów kierunkowych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2"/>
        <w:gridCol w:w="5832"/>
        <w:gridCol w:w="2138"/>
      </w:tblGrid>
      <w:tr w:rsidR="00F44E2F" w:rsidRPr="00AC09A5" w14:paraId="34E0EBC5" w14:textId="77777777">
        <w:tc>
          <w:tcPr>
            <w:tcW w:w="1092" w:type="dxa"/>
            <w:vAlign w:val="center"/>
          </w:tcPr>
          <w:p w14:paraId="0003A521" w14:textId="77777777" w:rsidR="00F44E2F" w:rsidRPr="00AC09A5" w:rsidRDefault="00000000" w:rsidP="00AC09A5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Symbol</w:t>
            </w:r>
          </w:p>
        </w:tc>
        <w:tc>
          <w:tcPr>
            <w:tcW w:w="5832" w:type="dxa"/>
            <w:vAlign w:val="center"/>
          </w:tcPr>
          <w:p w14:paraId="26E2908C" w14:textId="77777777" w:rsidR="00F44E2F" w:rsidRPr="00AC09A5" w:rsidRDefault="00000000" w:rsidP="00AC09A5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Opis efektu przedmiotowego</w:t>
            </w:r>
          </w:p>
        </w:tc>
        <w:tc>
          <w:tcPr>
            <w:tcW w:w="2138" w:type="dxa"/>
            <w:vAlign w:val="center"/>
          </w:tcPr>
          <w:p w14:paraId="5CD00F1E" w14:textId="77777777" w:rsidR="00F44E2F" w:rsidRPr="00AC09A5" w:rsidRDefault="00000000" w:rsidP="00AC09A5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Odniesienie do efektu kierunkowego</w:t>
            </w:r>
          </w:p>
        </w:tc>
      </w:tr>
      <w:tr w:rsidR="00F44E2F" w:rsidRPr="00AC09A5" w14:paraId="2A595177" w14:textId="77777777">
        <w:tc>
          <w:tcPr>
            <w:tcW w:w="9062" w:type="dxa"/>
            <w:gridSpan w:val="3"/>
          </w:tcPr>
          <w:p w14:paraId="33C1BC15" w14:textId="77777777" w:rsidR="00F44E2F" w:rsidRPr="00AC09A5" w:rsidRDefault="00000000" w:rsidP="00AC09A5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WIEDZA</w:t>
            </w:r>
          </w:p>
        </w:tc>
      </w:tr>
      <w:tr w:rsidR="00F44E2F" w:rsidRPr="00AC09A5" w14:paraId="1DDB8130" w14:textId="77777777">
        <w:tc>
          <w:tcPr>
            <w:tcW w:w="1092" w:type="dxa"/>
          </w:tcPr>
          <w:p w14:paraId="3F9701EB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K_W01</w:t>
            </w:r>
          </w:p>
        </w:tc>
        <w:tc>
          <w:tcPr>
            <w:tcW w:w="5832" w:type="dxa"/>
          </w:tcPr>
          <w:p w14:paraId="1F317D59" w14:textId="2B04ED39" w:rsidR="00F44E2F" w:rsidRPr="00AC09A5" w:rsidRDefault="008C7761" w:rsidP="00AC09A5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hAnsi="Calibri" w:cs="Calibri"/>
                <w:sz w:val="24"/>
                <w:szCs w:val="24"/>
              </w:rPr>
              <w:t xml:space="preserve">Student </w:t>
            </w:r>
            <w:r w:rsidRPr="00AC09A5">
              <w:rPr>
                <w:rStyle w:val="Pogrubienie"/>
                <w:rFonts w:ascii="Calibri" w:hAnsi="Calibri" w:cs="Calibri"/>
                <w:sz w:val="24"/>
                <w:szCs w:val="24"/>
              </w:rPr>
              <w:t>zna i rozumie miejsce pedagogiki w systemie nauk społecznych i humanistycznych</w:t>
            </w:r>
            <w:r w:rsidRPr="00AC09A5">
              <w:rPr>
                <w:rFonts w:ascii="Calibri" w:hAnsi="Calibri" w:cs="Calibri"/>
                <w:sz w:val="24"/>
                <w:szCs w:val="24"/>
              </w:rPr>
              <w:t>, ze szczególnym uwzględnieniem jej znaczenia dla refleksji nad rodzicielstwem i wychowaniem w rodzinie.</w:t>
            </w:r>
          </w:p>
        </w:tc>
        <w:tc>
          <w:tcPr>
            <w:tcW w:w="2138" w:type="dxa"/>
          </w:tcPr>
          <w:p w14:paraId="48A2852A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K_W01</w:t>
            </w:r>
          </w:p>
        </w:tc>
      </w:tr>
      <w:tr w:rsidR="00F44E2F" w:rsidRPr="00AC09A5" w14:paraId="49A04AB8" w14:textId="77777777">
        <w:trPr>
          <w:trHeight w:val="600"/>
        </w:trPr>
        <w:tc>
          <w:tcPr>
            <w:tcW w:w="1092" w:type="dxa"/>
          </w:tcPr>
          <w:p w14:paraId="08F7DB9E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K_W02</w:t>
            </w:r>
          </w:p>
        </w:tc>
        <w:tc>
          <w:tcPr>
            <w:tcW w:w="5832" w:type="dxa"/>
          </w:tcPr>
          <w:p w14:paraId="27B0F353" w14:textId="3249EF9E" w:rsidR="00F44E2F" w:rsidRPr="00AC09A5" w:rsidRDefault="008C7761" w:rsidP="00AC09A5">
            <w:pPr>
              <w:spacing w:after="0"/>
              <w:jc w:val="both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</w:pPr>
            <w:r w:rsidRPr="00AC09A5">
              <w:rPr>
                <w:rFonts w:ascii="Calibri" w:hAnsi="Calibri" w:cs="Calibri"/>
                <w:sz w:val="24"/>
                <w:szCs w:val="24"/>
              </w:rPr>
              <w:t xml:space="preserve">Student </w:t>
            </w:r>
            <w:r w:rsidRPr="00AC09A5">
              <w:rPr>
                <w:rStyle w:val="Pogrubienie"/>
                <w:rFonts w:ascii="Calibri" w:hAnsi="Calibri" w:cs="Calibri"/>
                <w:sz w:val="24"/>
                <w:szCs w:val="24"/>
              </w:rPr>
              <w:t>zna i rozumie koncepcję integralnego rozwoju człowieka w całym cyklu życia</w:t>
            </w:r>
            <w:r w:rsidRPr="00AC09A5">
              <w:rPr>
                <w:rFonts w:ascii="Calibri" w:hAnsi="Calibri" w:cs="Calibri"/>
                <w:sz w:val="24"/>
                <w:szCs w:val="24"/>
              </w:rPr>
              <w:t>, obejmującą sferę fizyczną, psychiczną, społeczną, moralną i duchową.</w:t>
            </w:r>
          </w:p>
        </w:tc>
        <w:tc>
          <w:tcPr>
            <w:tcW w:w="2138" w:type="dxa"/>
          </w:tcPr>
          <w:p w14:paraId="4A737019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K_W05</w:t>
            </w:r>
          </w:p>
        </w:tc>
      </w:tr>
      <w:tr w:rsidR="00F44E2F" w:rsidRPr="00AC09A5" w14:paraId="0C1AFC3B" w14:textId="77777777">
        <w:trPr>
          <w:trHeight w:val="885"/>
        </w:trPr>
        <w:tc>
          <w:tcPr>
            <w:tcW w:w="1092" w:type="dxa"/>
          </w:tcPr>
          <w:p w14:paraId="255F544E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K_W03</w:t>
            </w:r>
          </w:p>
        </w:tc>
        <w:tc>
          <w:tcPr>
            <w:tcW w:w="5832" w:type="dxa"/>
          </w:tcPr>
          <w:p w14:paraId="5531F78C" w14:textId="6D976573" w:rsidR="00F44E2F" w:rsidRPr="00AC09A5" w:rsidRDefault="008C7761" w:rsidP="00AC09A5">
            <w:pPr>
              <w:spacing w:after="0"/>
              <w:jc w:val="both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pl-PL"/>
              </w:rPr>
            </w:pPr>
            <w:r w:rsidRPr="00AC09A5">
              <w:rPr>
                <w:rFonts w:ascii="Calibri" w:hAnsi="Calibri" w:cs="Calibri"/>
                <w:sz w:val="24"/>
                <w:szCs w:val="24"/>
              </w:rPr>
              <w:t xml:space="preserve">Student </w:t>
            </w:r>
            <w:r w:rsidRPr="00AC09A5">
              <w:rPr>
                <w:rStyle w:val="Pogrubienie"/>
                <w:rFonts w:ascii="Calibri" w:hAnsi="Calibri" w:cs="Calibri"/>
                <w:sz w:val="24"/>
                <w:szCs w:val="24"/>
              </w:rPr>
              <w:t>zna i rozumie uwarunkowania oraz skutki dylematów współczesnej cywilizacji</w:t>
            </w:r>
            <w:r w:rsidRPr="00AC09A5">
              <w:rPr>
                <w:rFonts w:ascii="Calibri" w:hAnsi="Calibri" w:cs="Calibri"/>
                <w:sz w:val="24"/>
                <w:szCs w:val="24"/>
              </w:rPr>
              <w:t xml:space="preserve"> w kontekście działalności wychowawczej, edukacyjnej i opiekuńczej.</w:t>
            </w:r>
          </w:p>
        </w:tc>
        <w:tc>
          <w:tcPr>
            <w:tcW w:w="2138" w:type="dxa"/>
          </w:tcPr>
          <w:p w14:paraId="78F28D13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K_W07</w:t>
            </w:r>
          </w:p>
        </w:tc>
      </w:tr>
      <w:tr w:rsidR="00F44E2F" w:rsidRPr="00AC09A5" w14:paraId="144ACAE0" w14:textId="77777777">
        <w:tc>
          <w:tcPr>
            <w:tcW w:w="9062" w:type="dxa"/>
            <w:gridSpan w:val="3"/>
          </w:tcPr>
          <w:p w14:paraId="024B0D53" w14:textId="77777777" w:rsidR="00F44E2F" w:rsidRPr="00AC09A5" w:rsidRDefault="00000000" w:rsidP="00AC09A5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UMIEJĘTNOŚCI</w:t>
            </w:r>
          </w:p>
        </w:tc>
      </w:tr>
      <w:tr w:rsidR="00F44E2F" w:rsidRPr="00AC09A5" w14:paraId="6860CF1E" w14:textId="77777777">
        <w:tc>
          <w:tcPr>
            <w:tcW w:w="1092" w:type="dxa"/>
          </w:tcPr>
          <w:p w14:paraId="14559CD1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K_U01</w:t>
            </w:r>
          </w:p>
        </w:tc>
        <w:tc>
          <w:tcPr>
            <w:tcW w:w="5832" w:type="dxa"/>
          </w:tcPr>
          <w:p w14:paraId="336DB333" w14:textId="433A074D" w:rsidR="00F44E2F" w:rsidRPr="00AC09A5" w:rsidRDefault="008C7761" w:rsidP="00AC09A5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hAnsi="Calibri" w:cs="Calibri"/>
                <w:sz w:val="24"/>
                <w:szCs w:val="24"/>
              </w:rPr>
              <w:t xml:space="preserve">Student </w:t>
            </w:r>
            <w:r w:rsidRPr="00AC09A5">
              <w:rPr>
                <w:rStyle w:val="Pogrubienie"/>
                <w:rFonts w:ascii="Calibri" w:hAnsi="Calibri" w:cs="Calibri"/>
                <w:sz w:val="24"/>
                <w:szCs w:val="24"/>
              </w:rPr>
              <w:t>potrafi prezentować własne poglądy, wątpliwości i sugestie dotyczące problematyki odpowiedzialnego rodzicielstwa</w:t>
            </w:r>
            <w:r w:rsidRPr="00AC09A5">
              <w:rPr>
                <w:rFonts w:ascii="Calibri" w:hAnsi="Calibri" w:cs="Calibri"/>
                <w:sz w:val="24"/>
                <w:szCs w:val="24"/>
              </w:rPr>
              <w:t>, formułując je w sposób jasny i uporządkowany.</w:t>
            </w:r>
          </w:p>
        </w:tc>
        <w:tc>
          <w:tcPr>
            <w:tcW w:w="2138" w:type="dxa"/>
          </w:tcPr>
          <w:p w14:paraId="12808AFD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K_U02</w:t>
            </w:r>
          </w:p>
        </w:tc>
      </w:tr>
      <w:tr w:rsidR="00F44E2F" w:rsidRPr="00AC09A5" w14:paraId="1A220F04" w14:textId="77777777">
        <w:trPr>
          <w:trHeight w:val="645"/>
        </w:trPr>
        <w:tc>
          <w:tcPr>
            <w:tcW w:w="1092" w:type="dxa"/>
          </w:tcPr>
          <w:p w14:paraId="64F6AF7A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K_U02</w:t>
            </w:r>
          </w:p>
        </w:tc>
        <w:tc>
          <w:tcPr>
            <w:tcW w:w="5832" w:type="dxa"/>
          </w:tcPr>
          <w:p w14:paraId="66B6C5A4" w14:textId="3AF460F8" w:rsidR="00F44E2F" w:rsidRPr="00AC09A5" w:rsidRDefault="008C7761" w:rsidP="00AC09A5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hAnsi="Calibri" w:cs="Calibri"/>
                <w:sz w:val="24"/>
                <w:szCs w:val="24"/>
              </w:rPr>
              <w:t xml:space="preserve">Student </w:t>
            </w:r>
            <w:r w:rsidRPr="00AC09A5">
              <w:rPr>
                <w:rStyle w:val="Pogrubienie"/>
                <w:rFonts w:ascii="Calibri" w:hAnsi="Calibri" w:cs="Calibri"/>
                <w:sz w:val="24"/>
                <w:szCs w:val="24"/>
              </w:rPr>
              <w:t>potrafi formułować i analizować problemy badawcze związane z odpowiedzialnym rodzicielstwem oraz funkcjonowaniem rodziny</w:t>
            </w:r>
            <w:r w:rsidRPr="00AC09A5">
              <w:rPr>
                <w:rFonts w:ascii="Calibri" w:hAnsi="Calibri" w:cs="Calibri"/>
                <w:sz w:val="24"/>
                <w:szCs w:val="24"/>
              </w:rPr>
              <w:t>, uwzględniając kontekst wychowawczy, edukacyjny i opiekuńczy.</w:t>
            </w:r>
          </w:p>
        </w:tc>
        <w:tc>
          <w:tcPr>
            <w:tcW w:w="2138" w:type="dxa"/>
          </w:tcPr>
          <w:p w14:paraId="0CC91B1E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K_U04</w:t>
            </w:r>
          </w:p>
        </w:tc>
      </w:tr>
      <w:tr w:rsidR="00F44E2F" w:rsidRPr="00AC09A5" w14:paraId="423AC95A" w14:textId="77777777">
        <w:tc>
          <w:tcPr>
            <w:tcW w:w="9062" w:type="dxa"/>
            <w:gridSpan w:val="3"/>
          </w:tcPr>
          <w:p w14:paraId="27A6BA03" w14:textId="77777777" w:rsidR="00F44E2F" w:rsidRPr="00AC09A5" w:rsidRDefault="00000000" w:rsidP="00AC09A5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KOMPETENCJE SPOŁECZNE</w:t>
            </w:r>
          </w:p>
        </w:tc>
      </w:tr>
      <w:tr w:rsidR="00F44E2F" w:rsidRPr="00AC09A5" w14:paraId="11E3C6BC" w14:textId="77777777">
        <w:tc>
          <w:tcPr>
            <w:tcW w:w="1092" w:type="dxa"/>
          </w:tcPr>
          <w:p w14:paraId="644B4760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K_K01</w:t>
            </w:r>
          </w:p>
        </w:tc>
        <w:tc>
          <w:tcPr>
            <w:tcW w:w="5832" w:type="dxa"/>
          </w:tcPr>
          <w:p w14:paraId="36FE2B3B" w14:textId="2727CE32" w:rsidR="00F44E2F" w:rsidRPr="00AC09A5" w:rsidRDefault="008C7761" w:rsidP="00AC09A5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hAnsi="Calibri" w:cs="Calibri"/>
                <w:sz w:val="24"/>
                <w:szCs w:val="24"/>
              </w:rPr>
              <w:t xml:space="preserve">Student </w:t>
            </w:r>
            <w:r w:rsidRPr="00AC09A5">
              <w:rPr>
                <w:rStyle w:val="Pogrubienie"/>
                <w:rFonts w:ascii="Calibri" w:hAnsi="Calibri" w:cs="Calibri"/>
                <w:sz w:val="24"/>
                <w:szCs w:val="24"/>
              </w:rPr>
              <w:t>jest gotów do krytycznej oceny posiadanej wiedzy oraz własnych przekonań dotyczących rodzicielstwa i funkcjonowania rodziny</w:t>
            </w:r>
            <w:r w:rsidRPr="00AC09A5">
              <w:rPr>
                <w:rFonts w:ascii="Calibri" w:hAnsi="Calibri" w:cs="Calibri"/>
                <w:sz w:val="24"/>
                <w:szCs w:val="24"/>
              </w:rPr>
              <w:t>, uwzględniając uwarunkowania pedagogiczne, psychologiczne i społeczne.</w:t>
            </w:r>
          </w:p>
        </w:tc>
        <w:tc>
          <w:tcPr>
            <w:tcW w:w="2138" w:type="dxa"/>
          </w:tcPr>
          <w:p w14:paraId="4FCD4BDA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K_K01</w:t>
            </w:r>
          </w:p>
        </w:tc>
      </w:tr>
      <w:tr w:rsidR="00F44E2F" w:rsidRPr="00AC09A5" w14:paraId="2B654255" w14:textId="77777777" w:rsidTr="00A34EC8">
        <w:trPr>
          <w:trHeight w:val="790"/>
        </w:trPr>
        <w:tc>
          <w:tcPr>
            <w:tcW w:w="1092" w:type="dxa"/>
          </w:tcPr>
          <w:p w14:paraId="6A4BDA49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K_K02</w:t>
            </w:r>
          </w:p>
        </w:tc>
        <w:tc>
          <w:tcPr>
            <w:tcW w:w="5832" w:type="dxa"/>
          </w:tcPr>
          <w:p w14:paraId="7B020100" w14:textId="00F64450" w:rsidR="00A34EC8" w:rsidRPr="00AC09A5" w:rsidRDefault="008C7761" w:rsidP="00AC09A5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hAnsi="Calibri" w:cs="Calibri"/>
                <w:sz w:val="24"/>
                <w:szCs w:val="24"/>
              </w:rPr>
              <w:t xml:space="preserve">Student </w:t>
            </w:r>
            <w:r w:rsidRPr="00AC09A5">
              <w:rPr>
                <w:rStyle w:val="Pogrubienie"/>
                <w:rFonts w:ascii="Calibri" w:hAnsi="Calibri" w:cs="Calibri"/>
                <w:sz w:val="24"/>
                <w:szCs w:val="24"/>
              </w:rPr>
              <w:t>jest gotów do aktywnego uczestnictwa w projektach społecznych</w:t>
            </w:r>
            <w:r w:rsidRPr="00AC09A5">
              <w:rPr>
                <w:rFonts w:ascii="Calibri" w:hAnsi="Calibri" w:cs="Calibri"/>
                <w:sz w:val="24"/>
                <w:szCs w:val="24"/>
              </w:rPr>
              <w:t xml:space="preserve"> związanych z rodziną, wychowaniem i edukacją dzieci, a także </w:t>
            </w:r>
            <w:r w:rsidRPr="00AC09A5">
              <w:rPr>
                <w:rStyle w:val="Pogrubienie"/>
                <w:rFonts w:ascii="Calibri" w:hAnsi="Calibri" w:cs="Calibri"/>
                <w:sz w:val="24"/>
                <w:szCs w:val="24"/>
              </w:rPr>
              <w:t>podejmuje inicjatywy na rzecz środowiska społecznego</w:t>
            </w:r>
            <w:r w:rsidRPr="00AC09A5">
              <w:rPr>
                <w:rFonts w:ascii="Calibri" w:hAnsi="Calibri" w:cs="Calibri"/>
                <w:sz w:val="24"/>
                <w:szCs w:val="24"/>
              </w:rPr>
              <w:t>, promując wartości odpowiedzialnego rodzicielstwa i wspierając rozwój lokalnej wspólnoty.</w:t>
            </w:r>
          </w:p>
        </w:tc>
        <w:tc>
          <w:tcPr>
            <w:tcW w:w="2138" w:type="dxa"/>
          </w:tcPr>
          <w:p w14:paraId="16ED5F14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K_K03</w:t>
            </w:r>
          </w:p>
        </w:tc>
      </w:tr>
    </w:tbl>
    <w:p w14:paraId="66AE75F7" w14:textId="77777777" w:rsidR="00F44E2F" w:rsidRPr="00AC09A5" w:rsidRDefault="00F44E2F" w:rsidP="00AC09A5">
      <w:pPr>
        <w:pStyle w:val="Akapitzlist"/>
        <w:spacing w:after="0"/>
        <w:ind w:left="1080"/>
        <w:rPr>
          <w:rFonts w:ascii="Calibri" w:hAnsi="Calibri" w:cs="Calibri"/>
          <w:b/>
          <w:sz w:val="24"/>
          <w:szCs w:val="24"/>
        </w:rPr>
      </w:pPr>
    </w:p>
    <w:p w14:paraId="4DF082AF" w14:textId="77777777" w:rsidR="00F44E2F" w:rsidRPr="00AC09A5" w:rsidRDefault="00000000" w:rsidP="00AC09A5">
      <w:pPr>
        <w:pStyle w:val="Akapitzlist"/>
        <w:numPr>
          <w:ilvl w:val="0"/>
          <w:numId w:val="7"/>
        </w:numPr>
        <w:spacing w:after="0"/>
        <w:rPr>
          <w:rFonts w:ascii="Calibri" w:hAnsi="Calibri" w:cs="Calibri"/>
          <w:b/>
          <w:sz w:val="24"/>
          <w:szCs w:val="24"/>
        </w:rPr>
      </w:pPr>
      <w:r w:rsidRPr="00AC09A5">
        <w:rPr>
          <w:rFonts w:ascii="Calibri" w:hAnsi="Calibri" w:cs="Calibri"/>
          <w:b/>
          <w:sz w:val="24"/>
          <w:szCs w:val="24"/>
        </w:rPr>
        <w:t>Opis przedmiotu/ treści programowe</w:t>
      </w:r>
    </w:p>
    <w:tbl>
      <w:tblPr>
        <w:tblStyle w:val="Tabela-Siatka"/>
        <w:tblW w:w="18124" w:type="dxa"/>
        <w:tblLayout w:type="fixed"/>
        <w:tblLook w:val="04A0" w:firstRow="1" w:lastRow="0" w:firstColumn="1" w:lastColumn="0" w:noHBand="0" w:noVBand="1"/>
      </w:tblPr>
      <w:tblGrid>
        <w:gridCol w:w="9063"/>
        <w:gridCol w:w="9061"/>
      </w:tblGrid>
      <w:tr w:rsidR="00F44E2F" w:rsidRPr="00AC09A5" w14:paraId="6A5A9251" w14:textId="77777777">
        <w:tc>
          <w:tcPr>
            <w:tcW w:w="9062" w:type="dxa"/>
            <w:vAlign w:val="center"/>
          </w:tcPr>
          <w:p w14:paraId="1ED25A61" w14:textId="77777777" w:rsidR="00F44E2F" w:rsidRPr="00AC09A5" w:rsidRDefault="00F44E2F" w:rsidP="00AC09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tbl>
            <w:tblPr>
              <w:tblW w:w="884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46"/>
            </w:tblGrid>
            <w:tr w:rsidR="00F44E2F" w:rsidRPr="00AC09A5" w14:paraId="3DB3C1C0" w14:textId="77777777">
              <w:tc>
                <w:tcPr>
                  <w:tcW w:w="8846" w:type="dxa"/>
                  <w:vAlign w:val="center"/>
                </w:tcPr>
                <w:p w14:paraId="06E1F6CF" w14:textId="77777777" w:rsidR="00F44E2F" w:rsidRPr="00AC09A5" w:rsidRDefault="00000000" w:rsidP="00AC09A5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333333"/>
                      <w:sz w:val="24"/>
                      <w:szCs w:val="24"/>
                      <w:lang w:eastAsia="pl-PL"/>
                    </w:rPr>
                  </w:pPr>
                  <w:r w:rsidRPr="00AC09A5">
                    <w:rPr>
                      <w:rFonts w:ascii="Calibri" w:eastAsia="Times New Roman" w:hAnsi="Calibri" w:cs="Calibri"/>
                      <w:color w:val="333333"/>
                      <w:sz w:val="24"/>
                      <w:szCs w:val="24"/>
                      <w:lang w:eastAsia="pl-PL"/>
                    </w:rPr>
                    <w:t>Treści programowe przedmiotu</w:t>
                  </w:r>
                  <w:r w:rsidRPr="00AC09A5">
                    <w:rPr>
                      <w:rFonts w:ascii="Calibri" w:eastAsia="Times New Roman" w:hAnsi="Calibri" w:cs="Calibri"/>
                      <w:color w:val="333333"/>
                      <w:sz w:val="24"/>
                      <w:szCs w:val="24"/>
                      <w:lang w:eastAsia="pl-PL"/>
                    </w:rPr>
                    <w:br/>
                    <w:t>1. Współczesne modele moralności w rodzinie</w:t>
                  </w:r>
                </w:p>
                <w:p w14:paraId="25C62630" w14:textId="77777777" w:rsidR="00F44E2F" w:rsidRPr="00AC09A5" w:rsidRDefault="00000000" w:rsidP="00AC09A5">
                  <w:pPr>
                    <w:widowControl w:val="0"/>
                    <w:spacing w:after="0" w:line="240" w:lineRule="auto"/>
                    <w:rPr>
                      <w:rFonts w:ascii="Calibri" w:eastAsia="Times New Roman" w:hAnsi="Calibri" w:cs="Calibri"/>
                      <w:color w:val="333333"/>
                      <w:sz w:val="24"/>
                      <w:szCs w:val="24"/>
                      <w:lang w:eastAsia="pl-PL"/>
                    </w:rPr>
                  </w:pPr>
                  <w:r w:rsidRPr="00AC09A5">
                    <w:rPr>
                      <w:rFonts w:ascii="Calibri" w:eastAsia="Times New Roman" w:hAnsi="Calibri" w:cs="Calibri"/>
                      <w:color w:val="333333"/>
                      <w:sz w:val="24"/>
                      <w:szCs w:val="24"/>
                      <w:lang w:eastAsia="pl-PL"/>
                    </w:rPr>
                    <w:t xml:space="preserve">2. Rozumienie odpowiedzialnego rodzicielstwa w nauczaniu Pawła VI, O. Meissnera, Włodzimierza Fijałkowskiego, Jana Pawła II </w:t>
                  </w:r>
                  <w:r w:rsidRPr="00AC09A5">
                    <w:rPr>
                      <w:rFonts w:ascii="Calibri" w:eastAsia="Times New Roman" w:hAnsi="Calibri" w:cs="Calibri"/>
                      <w:color w:val="333333"/>
                      <w:sz w:val="24"/>
                      <w:szCs w:val="24"/>
                      <w:lang w:eastAsia="pl-PL"/>
                    </w:rPr>
                    <w:br/>
                    <w:t>2. Wartość odpowiedzialnego rodzicielstwa</w:t>
                  </w:r>
                  <w:r w:rsidRPr="00AC09A5">
                    <w:rPr>
                      <w:rFonts w:ascii="Calibri" w:eastAsia="Times New Roman" w:hAnsi="Calibri" w:cs="Calibri"/>
                      <w:color w:val="333333"/>
                      <w:sz w:val="24"/>
                      <w:szCs w:val="24"/>
                      <w:lang w:eastAsia="pl-PL"/>
                    </w:rPr>
                    <w:br/>
                    <w:t>3. Podstawy naturalnego planowania rodziny</w:t>
                  </w:r>
                  <w:r w:rsidRPr="00AC09A5">
                    <w:rPr>
                      <w:rFonts w:ascii="Calibri" w:eastAsia="Times New Roman" w:hAnsi="Calibri" w:cs="Calibri"/>
                      <w:color w:val="333333"/>
                      <w:sz w:val="24"/>
                      <w:szCs w:val="24"/>
                      <w:lang w:eastAsia="pl-PL"/>
                    </w:rPr>
                    <w:br/>
                    <w:t>4. Stereotypy dotyczące metod planowania rodziny</w:t>
                  </w:r>
                  <w:r w:rsidRPr="00AC09A5">
                    <w:rPr>
                      <w:rFonts w:ascii="Calibri" w:eastAsia="Times New Roman" w:hAnsi="Calibri" w:cs="Calibri"/>
                      <w:color w:val="333333"/>
                      <w:sz w:val="24"/>
                      <w:szCs w:val="24"/>
                      <w:lang w:eastAsia="pl-PL"/>
                    </w:rPr>
                    <w:br/>
                    <w:t>5. Płodność w różnych okresach cyklu życia człowieka</w:t>
                  </w:r>
                  <w:r w:rsidRPr="00AC09A5">
                    <w:rPr>
                      <w:rFonts w:ascii="Calibri" w:eastAsia="Times New Roman" w:hAnsi="Calibri" w:cs="Calibri"/>
                      <w:color w:val="333333"/>
                      <w:sz w:val="24"/>
                      <w:szCs w:val="24"/>
                      <w:lang w:eastAsia="pl-PL"/>
                    </w:rPr>
                    <w:br/>
                  </w:r>
                  <w:r w:rsidRPr="00AC09A5">
                    <w:rPr>
                      <w:rFonts w:ascii="Calibri" w:eastAsia="Times New Roman" w:hAnsi="Calibri" w:cs="Calibri"/>
                      <w:color w:val="333333"/>
                      <w:sz w:val="24"/>
                      <w:szCs w:val="24"/>
                      <w:lang w:eastAsia="pl-PL"/>
                    </w:rPr>
                    <w:lastRenderedPageBreak/>
                    <w:t>6. Przyczyny, diagnozowanie i leczenie niepłodności</w:t>
                  </w:r>
                  <w:r w:rsidRPr="00AC09A5">
                    <w:rPr>
                      <w:rFonts w:ascii="Calibri" w:eastAsia="Times New Roman" w:hAnsi="Calibri" w:cs="Calibri"/>
                      <w:color w:val="333333"/>
                      <w:sz w:val="24"/>
                      <w:szCs w:val="24"/>
                      <w:lang w:eastAsia="pl-PL"/>
                    </w:rPr>
                    <w:br/>
                    <w:t>7. Samoobserwacja płodności, diagnostyka objawowa cyklu miesiączkowego</w:t>
                  </w:r>
                  <w:r w:rsidRPr="00AC09A5">
                    <w:rPr>
                      <w:rFonts w:ascii="Calibri" w:eastAsia="Times New Roman" w:hAnsi="Calibri" w:cs="Calibri"/>
                      <w:color w:val="333333"/>
                      <w:sz w:val="24"/>
                      <w:szCs w:val="24"/>
                      <w:lang w:eastAsia="pl-PL"/>
                    </w:rPr>
                    <w:br/>
                    <w:t>8. Wprowadzenie nowych technologii w naturalnym planowaniu rodziny na przykładzie elektronicznego wskaźnika płodności</w:t>
                  </w:r>
                  <w:r w:rsidRPr="00AC09A5">
                    <w:rPr>
                      <w:rFonts w:ascii="Calibri" w:eastAsia="Times New Roman" w:hAnsi="Calibri" w:cs="Calibri"/>
                      <w:color w:val="333333"/>
                      <w:sz w:val="24"/>
                      <w:szCs w:val="24"/>
                      <w:lang w:eastAsia="pl-PL"/>
                    </w:rPr>
                    <w:br/>
                    <w:t>9. Analiza i diagnoza teoretyczna przykładowych kart obserwacyjnych</w:t>
                  </w:r>
                  <w:r w:rsidRPr="00AC09A5">
                    <w:rPr>
                      <w:rFonts w:ascii="Calibri" w:eastAsia="Times New Roman" w:hAnsi="Calibri" w:cs="Calibri"/>
                      <w:color w:val="333333"/>
                      <w:sz w:val="24"/>
                      <w:szCs w:val="24"/>
                      <w:lang w:eastAsia="pl-PL"/>
                    </w:rPr>
                    <w:br/>
                    <w:t>10. Kobiecość i męskość</w:t>
                  </w:r>
                  <w:r w:rsidRPr="00AC09A5">
                    <w:rPr>
                      <w:rFonts w:ascii="Calibri" w:eastAsia="Times New Roman" w:hAnsi="Calibri" w:cs="Calibri"/>
                      <w:color w:val="333333"/>
                      <w:sz w:val="24"/>
                      <w:szCs w:val="24"/>
                      <w:lang w:eastAsia="pl-PL"/>
                    </w:rPr>
                    <w:br/>
                    <w:t>11. Rozwój psychoseksualny człowieka</w:t>
                  </w:r>
                </w:p>
              </w:tc>
            </w:tr>
          </w:tbl>
          <w:p w14:paraId="341CB313" w14:textId="77777777" w:rsidR="00F44E2F" w:rsidRPr="00AC09A5" w:rsidRDefault="00F44E2F" w:rsidP="00AC09A5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61" w:type="dxa"/>
          </w:tcPr>
          <w:p w14:paraId="4C0EAEF4" w14:textId="77777777" w:rsidR="00F44E2F" w:rsidRPr="00AC09A5" w:rsidRDefault="00F44E2F" w:rsidP="00AC09A5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2FAC18CD" w14:textId="77777777" w:rsidR="00F44E2F" w:rsidRPr="00AC09A5" w:rsidRDefault="00F44E2F" w:rsidP="00AC09A5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78402F1C" w14:textId="77777777" w:rsidR="00F44E2F" w:rsidRPr="00AC09A5" w:rsidRDefault="00000000" w:rsidP="00AC09A5">
      <w:pPr>
        <w:pStyle w:val="Akapitzlist"/>
        <w:numPr>
          <w:ilvl w:val="0"/>
          <w:numId w:val="8"/>
        </w:numPr>
        <w:spacing w:after="0"/>
        <w:rPr>
          <w:rFonts w:ascii="Calibri" w:hAnsi="Calibri" w:cs="Calibri"/>
          <w:b/>
          <w:sz w:val="24"/>
          <w:szCs w:val="24"/>
        </w:rPr>
      </w:pPr>
      <w:r w:rsidRPr="00AC09A5">
        <w:rPr>
          <w:rFonts w:ascii="Calibri" w:hAnsi="Calibri" w:cs="Calibri"/>
          <w:b/>
          <w:sz w:val="24"/>
          <w:szCs w:val="24"/>
        </w:rPr>
        <w:t>Metody realizacji i weryfikacji efektów uczenia się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3"/>
        <w:gridCol w:w="2646"/>
        <w:gridCol w:w="2777"/>
        <w:gridCol w:w="2546"/>
      </w:tblGrid>
      <w:tr w:rsidR="00F44E2F" w:rsidRPr="00AC09A5" w14:paraId="4257E848" w14:textId="77777777" w:rsidTr="00A34EC8">
        <w:tc>
          <w:tcPr>
            <w:tcW w:w="1093" w:type="dxa"/>
            <w:vAlign w:val="center"/>
          </w:tcPr>
          <w:p w14:paraId="515C3FAE" w14:textId="77777777" w:rsidR="00F44E2F" w:rsidRPr="00AC09A5" w:rsidRDefault="00000000" w:rsidP="00AC09A5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Symbol efektu</w:t>
            </w:r>
          </w:p>
        </w:tc>
        <w:tc>
          <w:tcPr>
            <w:tcW w:w="2646" w:type="dxa"/>
            <w:vAlign w:val="center"/>
          </w:tcPr>
          <w:p w14:paraId="5B03CF73" w14:textId="77777777" w:rsidR="00F44E2F" w:rsidRPr="00AC09A5" w:rsidRDefault="00000000" w:rsidP="00AC09A5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Metody dydaktyczne</w:t>
            </w:r>
          </w:p>
          <w:p w14:paraId="3C3A556E" w14:textId="77777777" w:rsidR="00F44E2F" w:rsidRPr="00AC09A5" w:rsidRDefault="00000000" w:rsidP="00AC09A5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i/>
                <w:sz w:val="24"/>
                <w:szCs w:val="24"/>
              </w:rPr>
              <w:t>(lista wyboru)</w:t>
            </w:r>
          </w:p>
        </w:tc>
        <w:tc>
          <w:tcPr>
            <w:tcW w:w="2777" w:type="dxa"/>
            <w:vAlign w:val="center"/>
          </w:tcPr>
          <w:p w14:paraId="24EC30F5" w14:textId="77777777" w:rsidR="00F44E2F" w:rsidRPr="00AC09A5" w:rsidRDefault="00000000" w:rsidP="00AC09A5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Metody weryfikacji</w:t>
            </w:r>
          </w:p>
          <w:p w14:paraId="141EF23C" w14:textId="77777777" w:rsidR="00F44E2F" w:rsidRPr="00AC09A5" w:rsidRDefault="00000000" w:rsidP="00AC09A5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i/>
                <w:sz w:val="24"/>
                <w:szCs w:val="24"/>
              </w:rPr>
              <w:t>(lista wyboru)</w:t>
            </w:r>
          </w:p>
        </w:tc>
        <w:tc>
          <w:tcPr>
            <w:tcW w:w="2546" w:type="dxa"/>
            <w:vAlign w:val="center"/>
          </w:tcPr>
          <w:p w14:paraId="023FA95D" w14:textId="77777777" w:rsidR="00F44E2F" w:rsidRPr="00AC09A5" w:rsidRDefault="00000000" w:rsidP="00AC09A5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Sposoby dokumentacji</w:t>
            </w:r>
          </w:p>
          <w:p w14:paraId="5F5105C9" w14:textId="77777777" w:rsidR="00F44E2F" w:rsidRPr="00AC09A5" w:rsidRDefault="00000000" w:rsidP="00AC09A5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i/>
                <w:sz w:val="24"/>
                <w:szCs w:val="24"/>
              </w:rPr>
              <w:t>(lista wyboru)</w:t>
            </w:r>
          </w:p>
        </w:tc>
      </w:tr>
      <w:tr w:rsidR="00F44E2F" w:rsidRPr="00AC09A5" w14:paraId="0B0BDE85" w14:textId="77777777" w:rsidTr="00A34EC8">
        <w:tc>
          <w:tcPr>
            <w:tcW w:w="9062" w:type="dxa"/>
            <w:gridSpan w:val="4"/>
            <w:vAlign w:val="center"/>
          </w:tcPr>
          <w:p w14:paraId="4176F117" w14:textId="77777777" w:rsidR="00F44E2F" w:rsidRPr="00AC09A5" w:rsidRDefault="00000000" w:rsidP="00AC09A5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WIEDZA</w:t>
            </w:r>
          </w:p>
        </w:tc>
      </w:tr>
      <w:tr w:rsidR="00F44E2F" w:rsidRPr="00AC09A5" w14:paraId="6A78C7D7" w14:textId="77777777" w:rsidTr="00A34EC8">
        <w:tc>
          <w:tcPr>
            <w:tcW w:w="1093" w:type="dxa"/>
          </w:tcPr>
          <w:p w14:paraId="0C7042F1" w14:textId="77777777" w:rsidR="00F44E2F" w:rsidRPr="00AC09A5" w:rsidRDefault="008C7761" w:rsidP="00AC09A5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W_01</w:t>
            </w:r>
          </w:p>
          <w:p w14:paraId="5CF23CC1" w14:textId="77777777" w:rsidR="008C7761" w:rsidRPr="00AC09A5" w:rsidRDefault="008C7761" w:rsidP="00AC09A5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W_02</w:t>
            </w:r>
          </w:p>
          <w:p w14:paraId="61643BA7" w14:textId="2A99B08A" w:rsidR="008C7761" w:rsidRPr="00AC09A5" w:rsidRDefault="008C7761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W_03</w:t>
            </w:r>
          </w:p>
        </w:tc>
        <w:tc>
          <w:tcPr>
            <w:tcW w:w="2646" w:type="dxa"/>
          </w:tcPr>
          <w:p w14:paraId="5D515D5E" w14:textId="77777777" w:rsidR="00F44E2F" w:rsidRPr="00AC09A5" w:rsidRDefault="00000000" w:rsidP="00AC09A5">
            <w:pPr>
              <w:spacing w:after="0"/>
              <w:rPr>
                <w:rFonts w:ascii="Calibri" w:eastAsiaTheme="minorEastAsia" w:hAnsi="Calibri" w:cs="Calibri"/>
                <w:sz w:val="24"/>
                <w:szCs w:val="24"/>
                <w:lang w:eastAsia="pl-PL"/>
              </w:rPr>
            </w:pPr>
            <w:r w:rsidRPr="00AC09A5">
              <w:rPr>
                <w:rFonts w:ascii="Calibri" w:eastAsiaTheme="minorEastAsia" w:hAnsi="Calibri" w:cs="Calibri"/>
                <w:sz w:val="24"/>
                <w:szCs w:val="24"/>
                <w:lang w:eastAsia="pl-PL"/>
              </w:rPr>
              <w:t xml:space="preserve">Wykład konwencjonalny </w:t>
            </w:r>
          </w:p>
          <w:p w14:paraId="1577C7FA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Wykład konwersatoryjny</w:t>
            </w:r>
          </w:p>
          <w:p w14:paraId="2F3F79B8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Wykład problemowy</w:t>
            </w:r>
          </w:p>
          <w:p w14:paraId="312D4EA7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 xml:space="preserve">Wykład z wykorzystaniem prezentacji multimedialnej </w:t>
            </w:r>
          </w:p>
        </w:tc>
        <w:tc>
          <w:tcPr>
            <w:tcW w:w="2777" w:type="dxa"/>
          </w:tcPr>
          <w:p w14:paraId="322F2919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Egzamin/zaliczenie</w:t>
            </w:r>
          </w:p>
        </w:tc>
        <w:tc>
          <w:tcPr>
            <w:tcW w:w="2546" w:type="dxa"/>
          </w:tcPr>
          <w:p w14:paraId="5648620C" w14:textId="77777777" w:rsidR="00F44E2F" w:rsidRPr="00AC09A5" w:rsidRDefault="00F44E2F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31E64884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Protokół egzaminacyjny</w:t>
            </w:r>
          </w:p>
        </w:tc>
      </w:tr>
      <w:tr w:rsidR="00F44E2F" w:rsidRPr="00AC09A5" w14:paraId="74CD2F4B" w14:textId="77777777" w:rsidTr="00A34EC8">
        <w:tc>
          <w:tcPr>
            <w:tcW w:w="9062" w:type="dxa"/>
            <w:gridSpan w:val="4"/>
            <w:vAlign w:val="center"/>
          </w:tcPr>
          <w:p w14:paraId="2C4BD8E9" w14:textId="77777777" w:rsidR="00F44E2F" w:rsidRPr="00AC09A5" w:rsidRDefault="00000000" w:rsidP="00AC09A5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UMIEJĘTNOŚCI</w:t>
            </w:r>
          </w:p>
        </w:tc>
      </w:tr>
      <w:tr w:rsidR="00F44E2F" w:rsidRPr="00AC09A5" w14:paraId="17F43535" w14:textId="77777777" w:rsidTr="00A34EC8">
        <w:tc>
          <w:tcPr>
            <w:tcW w:w="1093" w:type="dxa"/>
          </w:tcPr>
          <w:p w14:paraId="2AB1B7CA" w14:textId="77777777" w:rsidR="00F44E2F" w:rsidRPr="00AC09A5" w:rsidRDefault="00000000" w:rsidP="00AC09A5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="008C7761" w:rsidRPr="00AC09A5">
              <w:rPr>
                <w:rFonts w:ascii="Calibri" w:eastAsia="Calibri" w:hAnsi="Calibri" w:cs="Calibri"/>
                <w:sz w:val="24"/>
                <w:szCs w:val="24"/>
              </w:rPr>
              <w:t>_</w:t>
            </w:r>
            <w:r w:rsidRPr="00AC09A5"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="00A34EC8" w:rsidRPr="00AC09A5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  <w:p w14:paraId="7E9C497A" w14:textId="46DF3109" w:rsidR="008C7761" w:rsidRPr="00AC09A5" w:rsidRDefault="008C7761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U_02</w:t>
            </w:r>
          </w:p>
        </w:tc>
        <w:tc>
          <w:tcPr>
            <w:tcW w:w="2646" w:type="dxa"/>
          </w:tcPr>
          <w:p w14:paraId="4CBBC9A0" w14:textId="77777777" w:rsidR="00F44E2F" w:rsidRPr="00AC09A5" w:rsidRDefault="00000000" w:rsidP="00AC09A5">
            <w:pPr>
              <w:spacing w:after="0"/>
              <w:rPr>
                <w:rFonts w:ascii="Calibri" w:eastAsiaTheme="minorEastAsia" w:hAnsi="Calibri" w:cs="Calibri"/>
                <w:sz w:val="24"/>
                <w:szCs w:val="24"/>
                <w:lang w:eastAsia="pl-PL"/>
              </w:rPr>
            </w:pPr>
            <w:r w:rsidRPr="00AC09A5">
              <w:rPr>
                <w:rFonts w:ascii="Calibri" w:eastAsiaTheme="minorEastAsia" w:hAnsi="Calibri" w:cs="Calibri"/>
                <w:sz w:val="24"/>
                <w:szCs w:val="24"/>
                <w:lang w:eastAsia="pl-PL"/>
              </w:rPr>
              <w:t>Dyskusja</w:t>
            </w:r>
          </w:p>
          <w:p w14:paraId="5B32E626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Dialog polegający na rozwiązaniu sytuacji problemowej</w:t>
            </w:r>
          </w:p>
        </w:tc>
        <w:tc>
          <w:tcPr>
            <w:tcW w:w="2777" w:type="dxa"/>
          </w:tcPr>
          <w:p w14:paraId="4AB436A4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Egzamin/zaliczenie</w:t>
            </w:r>
          </w:p>
        </w:tc>
        <w:tc>
          <w:tcPr>
            <w:tcW w:w="2546" w:type="dxa"/>
          </w:tcPr>
          <w:p w14:paraId="7EA10E90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Tezy egzaminacyjne</w:t>
            </w:r>
          </w:p>
          <w:p w14:paraId="03B8941E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Arkusze egzaminacyjne</w:t>
            </w:r>
          </w:p>
          <w:p w14:paraId="5B16E24B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Karta oceny prezentacji</w:t>
            </w:r>
          </w:p>
        </w:tc>
      </w:tr>
      <w:tr w:rsidR="00F44E2F" w:rsidRPr="00AC09A5" w14:paraId="457B6E46" w14:textId="77777777" w:rsidTr="00A34EC8">
        <w:tc>
          <w:tcPr>
            <w:tcW w:w="9062" w:type="dxa"/>
            <w:gridSpan w:val="4"/>
            <w:vAlign w:val="center"/>
          </w:tcPr>
          <w:p w14:paraId="642A4A90" w14:textId="77777777" w:rsidR="00F44E2F" w:rsidRPr="00AC09A5" w:rsidRDefault="00000000" w:rsidP="00AC09A5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KOMPETENCJE SPOŁECZNE</w:t>
            </w:r>
          </w:p>
        </w:tc>
      </w:tr>
      <w:tr w:rsidR="00F44E2F" w:rsidRPr="00AC09A5" w14:paraId="4BE754B1" w14:textId="77777777" w:rsidTr="00A34EC8">
        <w:tc>
          <w:tcPr>
            <w:tcW w:w="1093" w:type="dxa"/>
          </w:tcPr>
          <w:p w14:paraId="795DB5EB" w14:textId="77777777" w:rsidR="00F44E2F" w:rsidRPr="00AC09A5" w:rsidRDefault="00000000" w:rsidP="00AC09A5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 w:rsidR="008C7761" w:rsidRPr="00AC09A5">
              <w:rPr>
                <w:rFonts w:ascii="Calibri" w:eastAsia="Calibri" w:hAnsi="Calibri" w:cs="Calibri"/>
                <w:sz w:val="24"/>
                <w:szCs w:val="24"/>
              </w:rPr>
              <w:t>_</w:t>
            </w:r>
            <w:r w:rsidRPr="00AC09A5">
              <w:rPr>
                <w:rFonts w:ascii="Calibri" w:eastAsia="Calibri" w:hAnsi="Calibri" w:cs="Calibri"/>
                <w:sz w:val="24"/>
                <w:szCs w:val="24"/>
              </w:rPr>
              <w:t>01</w:t>
            </w:r>
          </w:p>
          <w:p w14:paraId="2B4245DA" w14:textId="0CE35B58" w:rsidR="008C7761" w:rsidRPr="00AC09A5" w:rsidRDefault="008C7761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K_02</w:t>
            </w:r>
          </w:p>
        </w:tc>
        <w:tc>
          <w:tcPr>
            <w:tcW w:w="2646" w:type="dxa"/>
          </w:tcPr>
          <w:p w14:paraId="287E8E8B" w14:textId="77777777" w:rsidR="00F44E2F" w:rsidRPr="00AC09A5" w:rsidRDefault="00000000" w:rsidP="00AC09A5">
            <w:pPr>
              <w:spacing w:after="0"/>
              <w:rPr>
                <w:rFonts w:ascii="Calibri" w:eastAsiaTheme="minorEastAsia" w:hAnsi="Calibri" w:cs="Calibri"/>
                <w:sz w:val="24"/>
                <w:szCs w:val="24"/>
                <w:lang w:eastAsia="pl-PL"/>
              </w:rPr>
            </w:pPr>
            <w:r w:rsidRPr="00AC09A5">
              <w:rPr>
                <w:rFonts w:ascii="Calibri" w:eastAsiaTheme="minorEastAsia" w:hAnsi="Calibri" w:cs="Calibri"/>
                <w:sz w:val="24"/>
                <w:szCs w:val="24"/>
                <w:lang w:eastAsia="pl-PL"/>
              </w:rPr>
              <w:t>Dyskusja</w:t>
            </w:r>
          </w:p>
          <w:p w14:paraId="1A2F35E0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Dialog polegający na rozwiązaniu sytuacji problemowej</w:t>
            </w:r>
          </w:p>
        </w:tc>
        <w:tc>
          <w:tcPr>
            <w:tcW w:w="2777" w:type="dxa"/>
          </w:tcPr>
          <w:p w14:paraId="2032A1E0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Egzamin/zaliczenie</w:t>
            </w:r>
          </w:p>
        </w:tc>
        <w:tc>
          <w:tcPr>
            <w:tcW w:w="2546" w:type="dxa"/>
          </w:tcPr>
          <w:p w14:paraId="5178DD80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Zapis w arkuszu ocen</w:t>
            </w:r>
          </w:p>
          <w:p w14:paraId="24D64A26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 xml:space="preserve">Raport z obserwacji </w:t>
            </w:r>
          </w:p>
        </w:tc>
      </w:tr>
    </w:tbl>
    <w:p w14:paraId="5E38A6FF" w14:textId="77777777" w:rsidR="00F44E2F" w:rsidRPr="00AC09A5" w:rsidRDefault="00F44E2F" w:rsidP="00AC09A5">
      <w:pPr>
        <w:pStyle w:val="Akapitzlist"/>
        <w:spacing w:after="0"/>
        <w:ind w:left="1080"/>
        <w:rPr>
          <w:rFonts w:ascii="Calibri" w:hAnsi="Calibri" w:cs="Calibri"/>
          <w:b/>
          <w:sz w:val="24"/>
          <w:szCs w:val="24"/>
        </w:rPr>
      </w:pPr>
    </w:p>
    <w:p w14:paraId="3E6B6A9D" w14:textId="77777777" w:rsidR="00F44E2F" w:rsidRPr="00AC09A5" w:rsidRDefault="00000000" w:rsidP="00AC09A5">
      <w:pPr>
        <w:pStyle w:val="Akapitzlist"/>
        <w:numPr>
          <w:ilvl w:val="0"/>
          <w:numId w:val="9"/>
        </w:numPr>
        <w:spacing w:after="0"/>
        <w:rPr>
          <w:rFonts w:ascii="Calibri" w:hAnsi="Calibri" w:cs="Calibri"/>
          <w:b/>
          <w:sz w:val="24"/>
          <w:szCs w:val="24"/>
        </w:rPr>
      </w:pPr>
      <w:r w:rsidRPr="00AC09A5">
        <w:rPr>
          <w:rFonts w:ascii="Calibri" w:hAnsi="Calibri" w:cs="Calibri"/>
          <w:b/>
          <w:sz w:val="24"/>
          <w:szCs w:val="24"/>
        </w:rPr>
        <w:t>Kryteria oceny, wagi…</w:t>
      </w:r>
    </w:p>
    <w:p w14:paraId="39E5EB0B" w14:textId="77777777" w:rsidR="00F44E2F" w:rsidRPr="00AC09A5" w:rsidRDefault="00F44E2F" w:rsidP="00AC09A5">
      <w:pPr>
        <w:pStyle w:val="Akapitzlist"/>
        <w:spacing w:after="0"/>
        <w:ind w:left="1080"/>
        <w:rPr>
          <w:rFonts w:ascii="Calibri" w:hAnsi="Calibri" w:cs="Calibri"/>
          <w:b/>
          <w:sz w:val="24"/>
          <w:szCs w:val="24"/>
        </w:rPr>
      </w:pPr>
    </w:p>
    <w:p w14:paraId="65300125" w14:textId="2BF6DCCB" w:rsidR="00A34EC8" w:rsidRPr="00AC09A5" w:rsidRDefault="00AC09A5" w:rsidP="00AC09A5">
      <w:pPr>
        <w:pStyle w:val="Akapitzlist"/>
        <w:spacing w:after="0"/>
        <w:ind w:left="1080"/>
        <w:rPr>
          <w:rFonts w:ascii="Calibri" w:hAnsi="Calibri" w:cs="Calibri"/>
          <w:bCs/>
          <w:sz w:val="24"/>
          <w:szCs w:val="24"/>
        </w:rPr>
      </w:pPr>
      <w:r w:rsidRPr="00AC09A5">
        <w:rPr>
          <w:rFonts w:ascii="Calibri" w:hAnsi="Calibri" w:cs="Calibri"/>
          <w:bCs/>
          <w:sz w:val="24"/>
          <w:szCs w:val="24"/>
        </w:rPr>
        <w:t>Wykład – egzamin</w:t>
      </w:r>
    </w:p>
    <w:p w14:paraId="11421ECD" w14:textId="2D0982FA" w:rsidR="00AC09A5" w:rsidRPr="00AC09A5" w:rsidRDefault="00AC09A5" w:rsidP="00AC09A5">
      <w:pPr>
        <w:pStyle w:val="Akapitzlist"/>
        <w:spacing w:after="0"/>
        <w:ind w:left="1080"/>
        <w:rPr>
          <w:rFonts w:ascii="Calibri" w:hAnsi="Calibri" w:cs="Calibri"/>
          <w:bCs/>
          <w:sz w:val="24"/>
          <w:szCs w:val="24"/>
        </w:rPr>
      </w:pPr>
      <w:r w:rsidRPr="00AC09A5">
        <w:rPr>
          <w:rFonts w:ascii="Calibri" w:hAnsi="Calibri" w:cs="Calibri"/>
          <w:bCs/>
          <w:sz w:val="24"/>
          <w:szCs w:val="24"/>
        </w:rPr>
        <w:t>Konwersatorium:</w:t>
      </w:r>
    </w:p>
    <w:p w14:paraId="4FEFD2E8" w14:textId="2409E598" w:rsidR="00AC09A5" w:rsidRPr="00AC09A5" w:rsidRDefault="00AC09A5" w:rsidP="00AC09A5">
      <w:pPr>
        <w:pStyle w:val="Akapitzlist"/>
        <w:spacing w:after="0"/>
        <w:ind w:left="1080"/>
        <w:rPr>
          <w:rFonts w:ascii="Calibri" w:hAnsi="Calibri" w:cs="Calibri"/>
          <w:bCs/>
          <w:sz w:val="24"/>
          <w:szCs w:val="24"/>
        </w:rPr>
      </w:pPr>
      <w:r w:rsidRPr="00AC09A5">
        <w:rPr>
          <w:rFonts w:ascii="Calibri" w:hAnsi="Calibri" w:cs="Calibri"/>
          <w:bCs/>
          <w:sz w:val="24"/>
          <w:szCs w:val="24"/>
        </w:rPr>
        <w:t>Aktywność na zajęciach – 20%</w:t>
      </w:r>
    </w:p>
    <w:p w14:paraId="33079A4A" w14:textId="177F37AB" w:rsidR="00AC09A5" w:rsidRPr="00AC09A5" w:rsidRDefault="00AC09A5" w:rsidP="00AC09A5">
      <w:pPr>
        <w:pStyle w:val="Akapitzlist"/>
        <w:spacing w:after="0"/>
        <w:ind w:left="1080"/>
        <w:rPr>
          <w:rFonts w:ascii="Calibri" w:hAnsi="Calibri" w:cs="Calibri"/>
          <w:bCs/>
          <w:sz w:val="24"/>
          <w:szCs w:val="24"/>
        </w:rPr>
      </w:pPr>
      <w:r w:rsidRPr="00AC09A5">
        <w:rPr>
          <w:rFonts w:ascii="Calibri" w:hAnsi="Calibri" w:cs="Calibri"/>
          <w:bCs/>
          <w:sz w:val="24"/>
          <w:szCs w:val="24"/>
        </w:rPr>
        <w:t>Prezentacja – 40%</w:t>
      </w:r>
    </w:p>
    <w:p w14:paraId="1379CBBE" w14:textId="5BE69137" w:rsidR="00AC09A5" w:rsidRPr="00AC09A5" w:rsidRDefault="00AC09A5" w:rsidP="00AC09A5">
      <w:pPr>
        <w:pStyle w:val="Akapitzlist"/>
        <w:spacing w:after="0"/>
        <w:ind w:left="1080"/>
        <w:rPr>
          <w:rFonts w:ascii="Calibri" w:hAnsi="Calibri" w:cs="Calibri"/>
          <w:bCs/>
          <w:sz w:val="24"/>
          <w:szCs w:val="24"/>
        </w:rPr>
      </w:pPr>
      <w:r w:rsidRPr="00AC09A5">
        <w:rPr>
          <w:rFonts w:ascii="Calibri" w:hAnsi="Calibri" w:cs="Calibri"/>
          <w:bCs/>
          <w:sz w:val="24"/>
          <w:szCs w:val="24"/>
        </w:rPr>
        <w:t>Analiza sytuacji problemowych – 40%</w:t>
      </w:r>
    </w:p>
    <w:tbl>
      <w:tblPr>
        <w:tblW w:w="9210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1"/>
        <w:gridCol w:w="2402"/>
        <w:gridCol w:w="4817"/>
      </w:tblGrid>
      <w:tr w:rsidR="00A34EC8" w:rsidRPr="00AC09A5" w14:paraId="2D64E624" w14:textId="77777777" w:rsidTr="00926F75">
        <w:tc>
          <w:tcPr>
            <w:tcW w:w="1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7B8D69" w14:textId="77777777" w:rsidR="00A34EC8" w:rsidRPr="00AC09A5" w:rsidRDefault="00A34EC8" w:rsidP="00AC09A5">
            <w:pPr>
              <w:pStyle w:val="Standard"/>
              <w:numPr>
                <w:ilvl w:val="0"/>
                <w:numId w:val="12"/>
              </w:numPr>
              <w:jc w:val="both"/>
              <w:textAlignment w:val="auto"/>
              <w:rPr>
                <w:rFonts w:ascii="Calibri" w:hAnsi="Calibri" w:cs="Calibri"/>
              </w:rPr>
            </w:pPr>
            <w:r w:rsidRPr="00AC09A5">
              <w:rPr>
                <w:rFonts w:ascii="Calibri" w:hAnsi="Calibri" w:cs="Calibri"/>
                <w:b/>
                <w:bCs/>
              </w:rPr>
              <w:t>5,0 (bardzo dobry)</w:t>
            </w:r>
          </w:p>
        </w:tc>
        <w:tc>
          <w:tcPr>
            <w:tcW w:w="2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ECB13C" w14:textId="77777777" w:rsidR="00A34EC8" w:rsidRPr="00AC09A5" w:rsidRDefault="00A34EC8" w:rsidP="00AC09A5">
            <w:pPr>
              <w:pStyle w:val="Standard"/>
              <w:numPr>
                <w:ilvl w:val="0"/>
                <w:numId w:val="12"/>
              </w:numPr>
              <w:jc w:val="both"/>
              <w:textAlignment w:val="auto"/>
              <w:rPr>
                <w:rFonts w:ascii="Calibri" w:hAnsi="Calibri" w:cs="Calibri"/>
              </w:rPr>
            </w:pPr>
            <w:r w:rsidRPr="00AC09A5">
              <w:rPr>
                <w:rFonts w:ascii="Calibri" w:hAnsi="Calibri" w:cs="Calibri"/>
                <w:bCs/>
              </w:rPr>
              <w:t>91–100%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83E90" w14:textId="77777777" w:rsidR="00A34EC8" w:rsidRPr="00AC09A5" w:rsidRDefault="00A34EC8" w:rsidP="00AC09A5">
            <w:pPr>
              <w:pStyle w:val="Standard"/>
              <w:numPr>
                <w:ilvl w:val="0"/>
                <w:numId w:val="12"/>
              </w:numPr>
              <w:jc w:val="both"/>
              <w:textAlignment w:val="auto"/>
              <w:rPr>
                <w:rFonts w:ascii="Calibri" w:hAnsi="Calibri" w:cs="Calibri"/>
              </w:rPr>
            </w:pPr>
            <w:r w:rsidRPr="00AC09A5">
              <w:rPr>
                <w:rFonts w:ascii="Calibri" w:hAnsi="Calibri" w:cs="Calibri"/>
                <w:bCs/>
              </w:rPr>
              <w:t>Student wykazuje pełne i twórcze opanowanie treści przedmiotu. Samodzielnie analizuje i rozwiązuje problemy, formułuje trafne i twórcze wnioski oraz refleksje pedagogiczne.</w:t>
            </w:r>
          </w:p>
        </w:tc>
      </w:tr>
      <w:tr w:rsidR="00A34EC8" w:rsidRPr="00AC09A5" w14:paraId="36DE0189" w14:textId="77777777" w:rsidTr="00926F75">
        <w:tc>
          <w:tcPr>
            <w:tcW w:w="1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DDC607" w14:textId="77777777" w:rsidR="00A34EC8" w:rsidRPr="00AC09A5" w:rsidRDefault="00A34EC8" w:rsidP="00AC09A5">
            <w:pPr>
              <w:pStyle w:val="Standard"/>
              <w:numPr>
                <w:ilvl w:val="0"/>
                <w:numId w:val="12"/>
              </w:numPr>
              <w:jc w:val="both"/>
              <w:textAlignment w:val="auto"/>
              <w:rPr>
                <w:rFonts w:ascii="Calibri" w:hAnsi="Calibri" w:cs="Calibri"/>
              </w:rPr>
            </w:pPr>
            <w:r w:rsidRPr="00AC09A5">
              <w:rPr>
                <w:rFonts w:ascii="Calibri" w:hAnsi="Calibri" w:cs="Calibri"/>
                <w:b/>
                <w:bCs/>
              </w:rPr>
              <w:lastRenderedPageBreak/>
              <w:t>4,5 (dobry plus)</w:t>
            </w:r>
          </w:p>
        </w:tc>
        <w:tc>
          <w:tcPr>
            <w:tcW w:w="2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2B0F0" w14:textId="77777777" w:rsidR="00A34EC8" w:rsidRPr="00AC09A5" w:rsidRDefault="00A34EC8" w:rsidP="00AC09A5">
            <w:pPr>
              <w:pStyle w:val="Standard"/>
              <w:numPr>
                <w:ilvl w:val="0"/>
                <w:numId w:val="12"/>
              </w:numPr>
              <w:jc w:val="both"/>
              <w:textAlignment w:val="auto"/>
              <w:rPr>
                <w:rFonts w:ascii="Calibri" w:hAnsi="Calibri" w:cs="Calibri"/>
              </w:rPr>
            </w:pPr>
            <w:r w:rsidRPr="00AC09A5">
              <w:rPr>
                <w:rFonts w:ascii="Calibri" w:hAnsi="Calibri" w:cs="Calibri"/>
                <w:bCs/>
              </w:rPr>
              <w:t>81–90%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4AE272" w14:textId="77777777" w:rsidR="00A34EC8" w:rsidRPr="00AC09A5" w:rsidRDefault="00A34EC8" w:rsidP="00AC09A5">
            <w:pPr>
              <w:pStyle w:val="Standard"/>
              <w:numPr>
                <w:ilvl w:val="0"/>
                <w:numId w:val="12"/>
              </w:numPr>
              <w:jc w:val="both"/>
              <w:textAlignment w:val="auto"/>
              <w:rPr>
                <w:rFonts w:ascii="Calibri" w:hAnsi="Calibri" w:cs="Calibri"/>
              </w:rPr>
            </w:pPr>
            <w:r w:rsidRPr="00AC09A5">
              <w:rPr>
                <w:rFonts w:ascii="Calibri" w:hAnsi="Calibri" w:cs="Calibri"/>
                <w:bCs/>
              </w:rPr>
              <w:t>Student bardzo dobrze zna treści przedmiotu, potrafi poprawnie interpretować i rozwiązywać problemy, wykazuje dużą samodzielność i zaangażowanie.</w:t>
            </w:r>
          </w:p>
        </w:tc>
      </w:tr>
      <w:tr w:rsidR="00A34EC8" w:rsidRPr="00AC09A5" w14:paraId="77421C7F" w14:textId="77777777" w:rsidTr="00926F75">
        <w:tc>
          <w:tcPr>
            <w:tcW w:w="1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EDC19A" w14:textId="77777777" w:rsidR="00A34EC8" w:rsidRPr="00AC09A5" w:rsidRDefault="00A34EC8" w:rsidP="00AC09A5">
            <w:pPr>
              <w:pStyle w:val="Standard"/>
              <w:numPr>
                <w:ilvl w:val="0"/>
                <w:numId w:val="12"/>
              </w:numPr>
              <w:jc w:val="both"/>
              <w:textAlignment w:val="auto"/>
              <w:rPr>
                <w:rFonts w:ascii="Calibri" w:hAnsi="Calibri" w:cs="Calibri"/>
              </w:rPr>
            </w:pPr>
            <w:r w:rsidRPr="00AC09A5">
              <w:rPr>
                <w:rFonts w:ascii="Calibri" w:hAnsi="Calibri" w:cs="Calibri"/>
                <w:b/>
                <w:bCs/>
              </w:rPr>
              <w:t>4,0 (dobry)</w:t>
            </w:r>
          </w:p>
        </w:tc>
        <w:tc>
          <w:tcPr>
            <w:tcW w:w="2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29332C" w14:textId="77777777" w:rsidR="00A34EC8" w:rsidRPr="00AC09A5" w:rsidRDefault="00A34EC8" w:rsidP="00AC09A5">
            <w:pPr>
              <w:pStyle w:val="Standard"/>
              <w:numPr>
                <w:ilvl w:val="0"/>
                <w:numId w:val="12"/>
              </w:numPr>
              <w:jc w:val="both"/>
              <w:textAlignment w:val="auto"/>
              <w:rPr>
                <w:rFonts w:ascii="Calibri" w:hAnsi="Calibri" w:cs="Calibri"/>
              </w:rPr>
            </w:pPr>
            <w:r w:rsidRPr="00AC09A5">
              <w:rPr>
                <w:rFonts w:ascii="Calibri" w:hAnsi="Calibri" w:cs="Calibri"/>
                <w:bCs/>
              </w:rPr>
              <w:t>71–80%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9CED23" w14:textId="77777777" w:rsidR="00A34EC8" w:rsidRPr="00AC09A5" w:rsidRDefault="00A34EC8" w:rsidP="00AC09A5">
            <w:pPr>
              <w:pStyle w:val="Standard"/>
              <w:numPr>
                <w:ilvl w:val="0"/>
                <w:numId w:val="12"/>
              </w:numPr>
              <w:jc w:val="both"/>
              <w:textAlignment w:val="auto"/>
              <w:rPr>
                <w:rFonts w:ascii="Calibri" w:hAnsi="Calibri" w:cs="Calibri"/>
              </w:rPr>
            </w:pPr>
            <w:r w:rsidRPr="00AC09A5">
              <w:rPr>
                <w:rFonts w:ascii="Calibri" w:hAnsi="Calibri" w:cs="Calibri"/>
                <w:bCs/>
              </w:rPr>
              <w:t>Student poprawnie opanował materiał, rozumie kluczowe pojęcia i potrafi wykorzystać wiedzę w analizie problemu; popełnia nieliczne błędy merytoryczne.</w:t>
            </w:r>
          </w:p>
        </w:tc>
      </w:tr>
      <w:tr w:rsidR="00A34EC8" w:rsidRPr="00AC09A5" w14:paraId="0FC8E8D5" w14:textId="77777777" w:rsidTr="00926F75">
        <w:tc>
          <w:tcPr>
            <w:tcW w:w="1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C2A99" w14:textId="77777777" w:rsidR="00A34EC8" w:rsidRPr="00AC09A5" w:rsidRDefault="00A34EC8" w:rsidP="00AC09A5">
            <w:pPr>
              <w:pStyle w:val="Standard"/>
              <w:numPr>
                <w:ilvl w:val="0"/>
                <w:numId w:val="12"/>
              </w:numPr>
              <w:jc w:val="both"/>
              <w:textAlignment w:val="auto"/>
              <w:rPr>
                <w:rFonts w:ascii="Calibri" w:hAnsi="Calibri" w:cs="Calibri"/>
              </w:rPr>
            </w:pPr>
            <w:r w:rsidRPr="00AC09A5">
              <w:rPr>
                <w:rFonts w:ascii="Calibri" w:hAnsi="Calibri" w:cs="Calibri"/>
                <w:b/>
                <w:bCs/>
              </w:rPr>
              <w:t>3,5 (dostateczny plus)</w:t>
            </w:r>
          </w:p>
        </w:tc>
        <w:tc>
          <w:tcPr>
            <w:tcW w:w="2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0B102B" w14:textId="77777777" w:rsidR="00A34EC8" w:rsidRPr="00AC09A5" w:rsidRDefault="00A34EC8" w:rsidP="00AC09A5">
            <w:pPr>
              <w:pStyle w:val="Standard"/>
              <w:numPr>
                <w:ilvl w:val="0"/>
                <w:numId w:val="12"/>
              </w:numPr>
              <w:jc w:val="both"/>
              <w:textAlignment w:val="auto"/>
              <w:rPr>
                <w:rFonts w:ascii="Calibri" w:hAnsi="Calibri" w:cs="Calibri"/>
              </w:rPr>
            </w:pPr>
            <w:r w:rsidRPr="00AC09A5">
              <w:rPr>
                <w:rFonts w:ascii="Calibri" w:hAnsi="Calibri" w:cs="Calibri"/>
                <w:bCs/>
              </w:rPr>
              <w:t>61–70%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77FA44" w14:textId="77777777" w:rsidR="00A34EC8" w:rsidRPr="00AC09A5" w:rsidRDefault="00A34EC8" w:rsidP="00AC09A5">
            <w:pPr>
              <w:pStyle w:val="Standard"/>
              <w:numPr>
                <w:ilvl w:val="0"/>
                <w:numId w:val="12"/>
              </w:numPr>
              <w:jc w:val="both"/>
              <w:textAlignment w:val="auto"/>
              <w:rPr>
                <w:rFonts w:ascii="Calibri" w:hAnsi="Calibri" w:cs="Calibri"/>
              </w:rPr>
            </w:pPr>
            <w:r w:rsidRPr="00AC09A5">
              <w:rPr>
                <w:rFonts w:ascii="Calibri" w:hAnsi="Calibri" w:cs="Calibri"/>
                <w:bCs/>
              </w:rPr>
              <w:t>Student wykazuje podstawową znajomość treści, rozumie główne zagadnienia, potrafi częściowo zastosować wiedzę w analizie problemu; wymaga jednak wsparcia prowadzącego i popełnia błędy interpretacyjne.</w:t>
            </w:r>
          </w:p>
        </w:tc>
      </w:tr>
      <w:tr w:rsidR="00A34EC8" w:rsidRPr="00AC09A5" w14:paraId="71F641B1" w14:textId="77777777" w:rsidTr="00926F75">
        <w:tc>
          <w:tcPr>
            <w:tcW w:w="1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98FCF6" w14:textId="77777777" w:rsidR="00A34EC8" w:rsidRPr="00AC09A5" w:rsidRDefault="00A34EC8" w:rsidP="00AC09A5">
            <w:pPr>
              <w:pStyle w:val="Standard"/>
              <w:numPr>
                <w:ilvl w:val="0"/>
                <w:numId w:val="12"/>
              </w:numPr>
              <w:jc w:val="both"/>
              <w:textAlignment w:val="auto"/>
              <w:rPr>
                <w:rFonts w:ascii="Calibri" w:hAnsi="Calibri" w:cs="Calibri"/>
              </w:rPr>
            </w:pPr>
            <w:r w:rsidRPr="00AC09A5">
              <w:rPr>
                <w:rFonts w:ascii="Calibri" w:hAnsi="Calibri" w:cs="Calibri"/>
                <w:b/>
                <w:bCs/>
              </w:rPr>
              <w:t>3,0 (dostateczny)</w:t>
            </w:r>
          </w:p>
        </w:tc>
        <w:tc>
          <w:tcPr>
            <w:tcW w:w="2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D2B14" w14:textId="77777777" w:rsidR="00A34EC8" w:rsidRPr="00AC09A5" w:rsidRDefault="00A34EC8" w:rsidP="00AC09A5">
            <w:pPr>
              <w:pStyle w:val="Standard"/>
              <w:numPr>
                <w:ilvl w:val="0"/>
                <w:numId w:val="12"/>
              </w:numPr>
              <w:jc w:val="both"/>
              <w:textAlignment w:val="auto"/>
              <w:rPr>
                <w:rFonts w:ascii="Calibri" w:hAnsi="Calibri" w:cs="Calibri"/>
              </w:rPr>
            </w:pPr>
            <w:r w:rsidRPr="00AC09A5">
              <w:rPr>
                <w:rFonts w:ascii="Calibri" w:hAnsi="Calibri" w:cs="Calibri"/>
                <w:bCs/>
              </w:rPr>
              <w:t>51–60%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A8391" w14:textId="77777777" w:rsidR="00A34EC8" w:rsidRPr="00AC09A5" w:rsidRDefault="00A34EC8" w:rsidP="00AC09A5">
            <w:pPr>
              <w:pStyle w:val="Standard"/>
              <w:numPr>
                <w:ilvl w:val="0"/>
                <w:numId w:val="12"/>
              </w:numPr>
              <w:jc w:val="both"/>
              <w:textAlignment w:val="auto"/>
              <w:rPr>
                <w:rFonts w:ascii="Calibri" w:hAnsi="Calibri" w:cs="Calibri"/>
              </w:rPr>
            </w:pPr>
            <w:r w:rsidRPr="00AC09A5">
              <w:rPr>
                <w:rFonts w:ascii="Calibri" w:hAnsi="Calibri" w:cs="Calibri"/>
                <w:bCs/>
              </w:rPr>
              <w:t>Student posiada minimalny zakres wiedzy niezbędny do zaliczenia przedmiotu; potrafi zastosować wiedzę w analizie prostego problemu pod kierunkiem prowadzącego, ale nie wykazuje samodzielności.</w:t>
            </w:r>
          </w:p>
        </w:tc>
      </w:tr>
      <w:tr w:rsidR="00A34EC8" w:rsidRPr="00AC09A5" w14:paraId="63DBB0C7" w14:textId="77777777" w:rsidTr="00926F75">
        <w:tc>
          <w:tcPr>
            <w:tcW w:w="1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43126C" w14:textId="77777777" w:rsidR="00A34EC8" w:rsidRPr="00AC09A5" w:rsidRDefault="00A34EC8" w:rsidP="00AC09A5">
            <w:pPr>
              <w:pStyle w:val="Standard"/>
              <w:numPr>
                <w:ilvl w:val="0"/>
                <w:numId w:val="12"/>
              </w:numPr>
              <w:jc w:val="both"/>
              <w:textAlignment w:val="auto"/>
              <w:rPr>
                <w:rFonts w:ascii="Calibri" w:hAnsi="Calibri" w:cs="Calibri"/>
              </w:rPr>
            </w:pPr>
            <w:r w:rsidRPr="00AC09A5">
              <w:rPr>
                <w:rFonts w:ascii="Calibri" w:hAnsi="Calibri" w:cs="Calibri"/>
                <w:b/>
                <w:bCs/>
              </w:rPr>
              <w:t>2,0 (niedostateczny)</w:t>
            </w:r>
          </w:p>
        </w:tc>
        <w:tc>
          <w:tcPr>
            <w:tcW w:w="2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267B19" w14:textId="77777777" w:rsidR="00A34EC8" w:rsidRPr="00AC09A5" w:rsidRDefault="00A34EC8" w:rsidP="00AC09A5">
            <w:pPr>
              <w:pStyle w:val="Standard"/>
              <w:numPr>
                <w:ilvl w:val="0"/>
                <w:numId w:val="12"/>
              </w:numPr>
              <w:jc w:val="both"/>
              <w:textAlignment w:val="auto"/>
              <w:rPr>
                <w:rFonts w:ascii="Calibri" w:hAnsi="Calibri" w:cs="Calibri"/>
              </w:rPr>
            </w:pPr>
            <w:r w:rsidRPr="00AC09A5">
              <w:rPr>
                <w:rFonts w:ascii="Calibri" w:hAnsi="Calibri" w:cs="Calibri"/>
                <w:bCs/>
              </w:rPr>
              <w:t>0–50%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4D3AF6" w14:textId="77777777" w:rsidR="00A34EC8" w:rsidRPr="00AC09A5" w:rsidRDefault="00A34EC8" w:rsidP="00AC09A5">
            <w:pPr>
              <w:pStyle w:val="Standard"/>
              <w:numPr>
                <w:ilvl w:val="0"/>
                <w:numId w:val="12"/>
              </w:numPr>
              <w:jc w:val="both"/>
              <w:textAlignment w:val="auto"/>
              <w:rPr>
                <w:rFonts w:ascii="Calibri" w:hAnsi="Calibri" w:cs="Calibri"/>
              </w:rPr>
            </w:pPr>
            <w:r w:rsidRPr="00AC09A5">
              <w:rPr>
                <w:rFonts w:ascii="Calibri" w:hAnsi="Calibri" w:cs="Calibri"/>
                <w:bCs/>
              </w:rPr>
              <w:t>Student nie opanował podstawowych treści, nie potrafi zastosować wiedzy w  analizie problemu.</w:t>
            </w:r>
          </w:p>
        </w:tc>
      </w:tr>
    </w:tbl>
    <w:p w14:paraId="7E19B215" w14:textId="77777777" w:rsidR="00A34EC8" w:rsidRPr="00AC09A5" w:rsidRDefault="00A34EC8" w:rsidP="00AC09A5">
      <w:pPr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  <w14:ligatures w14:val="standardContextual"/>
        </w:rPr>
      </w:pPr>
    </w:p>
    <w:p w14:paraId="4FBEC3FB" w14:textId="77777777" w:rsidR="00A34EC8" w:rsidRPr="00AC09A5" w:rsidRDefault="00A34EC8" w:rsidP="00AC09A5">
      <w:pPr>
        <w:pStyle w:val="Akapitzlist"/>
        <w:spacing w:after="0"/>
        <w:ind w:left="1080"/>
        <w:rPr>
          <w:rFonts w:ascii="Calibri" w:hAnsi="Calibri" w:cs="Calibri"/>
          <w:b/>
          <w:sz w:val="24"/>
          <w:szCs w:val="24"/>
        </w:rPr>
      </w:pPr>
    </w:p>
    <w:p w14:paraId="1CEE24D5" w14:textId="77777777" w:rsidR="00F44E2F" w:rsidRPr="00AC09A5" w:rsidRDefault="00000000" w:rsidP="00AC09A5">
      <w:pPr>
        <w:pStyle w:val="Akapitzlist"/>
        <w:numPr>
          <w:ilvl w:val="0"/>
          <w:numId w:val="10"/>
        </w:numPr>
        <w:spacing w:after="0"/>
        <w:rPr>
          <w:rFonts w:ascii="Calibri" w:hAnsi="Calibri" w:cs="Calibri"/>
          <w:b/>
          <w:sz w:val="24"/>
          <w:szCs w:val="24"/>
        </w:rPr>
      </w:pPr>
      <w:r w:rsidRPr="00AC09A5">
        <w:rPr>
          <w:rFonts w:ascii="Calibri" w:hAnsi="Calibri" w:cs="Calibri"/>
          <w:b/>
          <w:sz w:val="24"/>
          <w:szCs w:val="24"/>
        </w:rPr>
        <w:t>Obciążenie pracą studenta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40"/>
        <w:gridCol w:w="4522"/>
      </w:tblGrid>
      <w:tr w:rsidR="00F44E2F" w:rsidRPr="00AC09A5" w14:paraId="3195FB2F" w14:textId="77777777">
        <w:tc>
          <w:tcPr>
            <w:tcW w:w="4539" w:type="dxa"/>
          </w:tcPr>
          <w:p w14:paraId="7707D013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Forma aktywności studenta</w:t>
            </w:r>
          </w:p>
        </w:tc>
        <w:tc>
          <w:tcPr>
            <w:tcW w:w="4522" w:type="dxa"/>
          </w:tcPr>
          <w:p w14:paraId="01C65ACC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Liczba godzin</w:t>
            </w:r>
          </w:p>
        </w:tc>
      </w:tr>
      <w:tr w:rsidR="00F44E2F" w:rsidRPr="00AC09A5" w14:paraId="3CBA284E" w14:textId="77777777">
        <w:trPr>
          <w:trHeight w:val="408"/>
        </w:trPr>
        <w:tc>
          <w:tcPr>
            <w:tcW w:w="4539" w:type="dxa"/>
          </w:tcPr>
          <w:p w14:paraId="61D200F5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 xml:space="preserve">Liczba godzin kontaktowych z nauczycielem </w:t>
            </w:r>
          </w:p>
          <w:p w14:paraId="507BA167" w14:textId="77777777" w:rsidR="00F44E2F" w:rsidRPr="00AC09A5" w:rsidRDefault="00F44E2F" w:rsidP="00AC09A5">
            <w:pPr>
              <w:spacing w:after="0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4522" w:type="dxa"/>
          </w:tcPr>
          <w:p w14:paraId="31EBC390" w14:textId="24AA64F6" w:rsidR="00F44E2F" w:rsidRPr="00AC09A5" w:rsidRDefault="00AC09A5" w:rsidP="00AC09A5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30</w:t>
            </w:r>
          </w:p>
        </w:tc>
      </w:tr>
      <w:tr w:rsidR="00F44E2F" w:rsidRPr="00AC09A5" w14:paraId="0EB58F7A" w14:textId="77777777">
        <w:trPr>
          <w:trHeight w:val="449"/>
        </w:trPr>
        <w:tc>
          <w:tcPr>
            <w:tcW w:w="4539" w:type="dxa"/>
          </w:tcPr>
          <w:p w14:paraId="4CA90CA1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Liczba godzin indywidualnej pracy studenta</w:t>
            </w:r>
          </w:p>
          <w:p w14:paraId="0C566398" w14:textId="77777777" w:rsidR="00F44E2F" w:rsidRPr="00AC09A5" w:rsidRDefault="00F44E2F" w:rsidP="00AC09A5">
            <w:pPr>
              <w:spacing w:after="0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4522" w:type="dxa"/>
          </w:tcPr>
          <w:p w14:paraId="69376F4B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b/>
                <w:sz w:val="24"/>
                <w:szCs w:val="24"/>
              </w:rPr>
              <w:t>20</w:t>
            </w:r>
          </w:p>
        </w:tc>
      </w:tr>
    </w:tbl>
    <w:p w14:paraId="664DFF21" w14:textId="77777777" w:rsidR="00F44E2F" w:rsidRPr="00AC09A5" w:rsidRDefault="00F44E2F" w:rsidP="00AC09A5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59417D96" w14:textId="77777777" w:rsidR="00F44E2F" w:rsidRPr="00AC09A5" w:rsidRDefault="00000000" w:rsidP="00AC09A5">
      <w:pPr>
        <w:pStyle w:val="Akapitzlist"/>
        <w:numPr>
          <w:ilvl w:val="0"/>
          <w:numId w:val="11"/>
        </w:numPr>
        <w:spacing w:after="0"/>
        <w:rPr>
          <w:rFonts w:ascii="Calibri" w:hAnsi="Calibri" w:cs="Calibri"/>
          <w:b/>
          <w:sz w:val="24"/>
          <w:szCs w:val="24"/>
        </w:rPr>
      </w:pPr>
      <w:r w:rsidRPr="00AC09A5">
        <w:rPr>
          <w:rFonts w:ascii="Calibri" w:hAnsi="Calibri" w:cs="Calibri"/>
          <w:b/>
          <w:sz w:val="24"/>
          <w:szCs w:val="24"/>
        </w:rPr>
        <w:t>Literatura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F44E2F" w:rsidRPr="00AC09A5" w14:paraId="696291C9" w14:textId="77777777">
        <w:tc>
          <w:tcPr>
            <w:tcW w:w="9062" w:type="dxa"/>
          </w:tcPr>
          <w:p w14:paraId="407BD336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Literatura podstawowa</w:t>
            </w:r>
          </w:p>
        </w:tc>
      </w:tr>
      <w:tr w:rsidR="00F44E2F" w:rsidRPr="00AC09A5" w14:paraId="109CD179" w14:textId="77777777">
        <w:tc>
          <w:tcPr>
            <w:tcW w:w="9062" w:type="dxa"/>
          </w:tcPr>
          <w:p w14:paraId="057FBDB1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color w:val="333333"/>
                <w:sz w:val="24"/>
                <w:szCs w:val="24"/>
              </w:rPr>
              <w:t xml:space="preserve">J. S. </w:t>
            </w:r>
            <w:proofErr w:type="spellStart"/>
            <w:r w:rsidRPr="00AC09A5"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Kippley</w:t>
            </w:r>
            <w:proofErr w:type="spellEnd"/>
            <w:r w:rsidRPr="00AC09A5">
              <w:rPr>
                <w:rFonts w:ascii="Calibri" w:eastAsia="Calibri" w:hAnsi="Calibri" w:cs="Calibri"/>
                <w:color w:val="333333"/>
                <w:sz w:val="24"/>
                <w:szCs w:val="24"/>
              </w:rPr>
              <w:t xml:space="preserve">, Sztuka naturalnego planowania rodziny, Kraków 2002 </w:t>
            </w:r>
            <w:r w:rsidRPr="00AC09A5">
              <w:rPr>
                <w:rFonts w:ascii="Calibri" w:eastAsia="Calibri" w:hAnsi="Calibri" w:cs="Calibri"/>
                <w:color w:val="333333"/>
                <w:sz w:val="24"/>
                <w:szCs w:val="24"/>
              </w:rPr>
              <w:br/>
              <w:t>M. Troszyński, Naturalne planowanie rodziny. Podręcznik dla nauczycieli naturalnego planowania rodziny, Warszawa 2006</w:t>
            </w:r>
            <w:r w:rsidRPr="00AC09A5">
              <w:rPr>
                <w:rFonts w:ascii="Calibri" w:eastAsia="Calibri" w:hAnsi="Calibri" w:cs="Calibri"/>
                <w:color w:val="333333"/>
                <w:sz w:val="24"/>
                <w:szCs w:val="24"/>
              </w:rPr>
              <w:br/>
              <w:t xml:space="preserve">U. Dudziak, A. </w:t>
            </w:r>
            <w:proofErr w:type="spellStart"/>
            <w:r w:rsidRPr="00AC09A5"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Deluga</w:t>
            </w:r>
            <w:proofErr w:type="spellEnd"/>
            <w:r w:rsidRPr="00AC09A5"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, Naturalne planowanie rodziny, Wybrane zagadnienia, Szczecinek 2006</w:t>
            </w:r>
          </w:p>
        </w:tc>
      </w:tr>
      <w:tr w:rsidR="00F44E2F" w:rsidRPr="00AC09A5" w14:paraId="485EF960" w14:textId="77777777">
        <w:tc>
          <w:tcPr>
            <w:tcW w:w="9062" w:type="dxa"/>
          </w:tcPr>
          <w:p w14:paraId="6B1CBBD6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sz w:val="24"/>
                <w:szCs w:val="24"/>
              </w:rPr>
              <w:t>Literatura uzupełniająca</w:t>
            </w:r>
          </w:p>
        </w:tc>
      </w:tr>
      <w:tr w:rsidR="00F44E2F" w:rsidRPr="00AC09A5" w14:paraId="38EAEDAB" w14:textId="77777777">
        <w:tc>
          <w:tcPr>
            <w:tcW w:w="9062" w:type="dxa"/>
          </w:tcPr>
          <w:p w14:paraId="7E91C2CB" w14:textId="77777777" w:rsidR="00F44E2F" w:rsidRPr="00AC09A5" w:rsidRDefault="00000000" w:rsidP="00AC09A5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AC09A5">
              <w:rPr>
                <w:rFonts w:ascii="Calibri" w:eastAsia="Calibri" w:hAnsi="Calibri" w:cs="Calibri"/>
                <w:color w:val="333333"/>
                <w:sz w:val="24"/>
                <w:szCs w:val="24"/>
              </w:rPr>
              <w:t xml:space="preserve">J. </w:t>
            </w:r>
            <w:proofErr w:type="spellStart"/>
            <w:r w:rsidRPr="00AC09A5"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Rotzer</w:t>
            </w:r>
            <w:proofErr w:type="spellEnd"/>
            <w:r w:rsidRPr="00AC09A5"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, Sztuka planowania rodziny, Warszawa 2005</w:t>
            </w:r>
          </w:p>
        </w:tc>
      </w:tr>
    </w:tbl>
    <w:p w14:paraId="27AC7FC8" w14:textId="77777777" w:rsidR="00F44E2F" w:rsidRPr="00AC09A5" w:rsidRDefault="00F44E2F" w:rsidP="00AC09A5">
      <w:pPr>
        <w:spacing w:after="0"/>
        <w:rPr>
          <w:rFonts w:ascii="Calibri" w:hAnsi="Calibri" w:cs="Calibri"/>
          <w:sz w:val="24"/>
          <w:szCs w:val="24"/>
        </w:rPr>
      </w:pPr>
    </w:p>
    <w:p w14:paraId="1FAEDA26" w14:textId="77777777" w:rsidR="00F44E2F" w:rsidRPr="00AC09A5" w:rsidRDefault="00F44E2F" w:rsidP="00AC09A5">
      <w:pPr>
        <w:spacing w:after="0"/>
        <w:rPr>
          <w:rFonts w:ascii="Calibri" w:hAnsi="Calibri" w:cs="Calibri"/>
          <w:sz w:val="24"/>
          <w:szCs w:val="24"/>
        </w:rPr>
      </w:pPr>
    </w:p>
    <w:sectPr w:rsidR="00F44E2F" w:rsidRPr="00AC09A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70B9A"/>
    <w:multiLevelType w:val="multilevel"/>
    <w:tmpl w:val="64A0CE44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b w:val="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21E913FE"/>
    <w:multiLevelType w:val="multilevel"/>
    <w:tmpl w:val="72769DF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7F943A5"/>
    <w:multiLevelType w:val="multilevel"/>
    <w:tmpl w:val="CDA25E2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3D33647"/>
    <w:multiLevelType w:val="multilevel"/>
    <w:tmpl w:val="07A6EA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73567349">
    <w:abstractNumId w:val="2"/>
  </w:num>
  <w:num w:numId="2" w16cid:durableId="1752846226">
    <w:abstractNumId w:val="1"/>
  </w:num>
  <w:num w:numId="3" w16cid:durableId="348069035">
    <w:abstractNumId w:val="3"/>
  </w:num>
  <w:num w:numId="4" w16cid:durableId="1831629396">
    <w:abstractNumId w:val="1"/>
    <w:lvlOverride w:ilvl="0">
      <w:startOverride w:val="1"/>
    </w:lvlOverride>
  </w:num>
  <w:num w:numId="5" w16cid:durableId="1553809773">
    <w:abstractNumId w:val="1"/>
  </w:num>
  <w:num w:numId="6" w16cid:durableId="546644102">
    <w:abstractNumId w:val="1"/>
  </w:num>
  <w:num w:numId="7" w16cid:durableId="1334917001">
    <w:abstractNumId w:val="1"/>
  </w:num>
  <w:num w:numId="8" w16cid:durableId="1143737733">
    <w:abstractNumId w:val="1"/>
  </w:num>
  <w:num w:numId="9" w16cid:durableId="365570334">
    <w:abstractNumId w:val="1"/>
  </w:num>
  <w:num w:numId="10" w16cid:durableId="850800509">
    <w:abstractNumId w:val="1"/>
  </w:num>
  <w:num w:numId="11" w16cid:durableId="1497963673">
    <w:abstractNumId w:val="1"/>
  </w:num>
  <w:num w:numId="12" w16cid:durableId="89516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2F"/>
    <w:rsid w:val="00164368"/>
    <w:rsid w:val="002140BE"/>
    <w:rsid w:val="007E1579"/>
    <w:rsid w:val="008976CC"/>
    <w:rsid w:val="008C7761"/>
    <w:rsid w:val="009B64BA"/>
    <w:rsid w:val="00A34EC8"/>
    <w:rsid w:val="00AC09A5"/>
    <w:rsid w:val="00E774D0"/>
    <w:rsid w:val="00F4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DC2B3"/>
  <w15:docId w15:val="{4A0BCDAF-8A73-4991-9FD7-8A3895B4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F1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94F1F"/>
    <w:pPr>
      <w:ind w:left="720"/>
      <w:contextualSpacing/>
    </w:pPr>
  </w:style>
  <w:style w:type="table" w:styleId="Tabela-Siatka">
    <w:name w:val="Table Grid"/>
    <w:basedOn w:val="Standardowy"/>
    <w:uiPriority w:val="59"/>
    <w:rsid w:val="00D94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34EC8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Num4">
    <w:name w:val="WWNum4"/>
    <w:rsid w:val="00A34EC8"/>
    <w:pPr>
      <w:numPr>
        <w:numId w:val="12"/>
      </w:numPr>
    </w:pPr>
  </w:style>
  <w:style w:type="character" w:styleId="Pogrubienie">
    <w:name w:val="Strong"/>
    <w:basedOn w:val="Domylnaczcionkaakapitu"/>
    <w:uiPriority w:val="22"/>
    <w:qFormat/>
    <w:rsid w:val="008C77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E52F44CD9F4C4C99D900279A1B8303" ma:contentTypeVersion="3" ma:contentTypeDescription="Utwórz nowy dokument." ma:contentTypeScope="" ma:versionID="48f1f5acc20dbeea52e821c4d15d719d">
  <xsd:schema xmlns:xsd="http://www.w3.org/2001/XMLSchema" xmlns:xs="http://www.w3.org/2001/XMLSchema" xmlns:p="http://schemas.microsoft.com/office/2006/metadata/properties" xmlns:ns2="5af9a104-edf1-454b-b8ab-34218ef68317" targetNamespace="http://schemas.microsoft.com/office/2006/metadata/properties" ma:root="true" ma:fieldsID="378e7c7b38b7f12e324809853f6d209d" ns2:_="">
    <xsd:import namespace="5af9a104-edf1-454b-b8ab-34218ef68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9a104-edf1-454b-b8ab-34218ef68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32F75-9BA3-4F85-BBB6-3829CEDCB7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02D631-1822-4377-897F-1AE7ACF1A5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F8C17-74E5-49BD-835B-BF5D12E0F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9a104-edf1-454b-b8ab-34218ef68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831</Words>
  <Characters>4987</Characters>
  <Application>Microsoft Office Word</Application>
  <DocSecurity>0</DocSecurity>
  <Lines>41</Lines>
  <Paragraphs>11</Paragraphs>
  <ScaleCrop>false</ScaleCrop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Parzyszek</dc:creator>
  <dc:description/>
  <cp:lastModifiedBy>Katarzyna Braun</cp:lastModifiedBy>
  <cp:revision>2</cp:revision>
  <dcterms:created xsi:type="dcterms:W3CDTF">2026-03-01T07:52:00Z</dcterms:created>
  <dcterms:modified xsi:type="dcterms:W3CDTF">2026-03-01T07:52:00Z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0x01010077E52F44CD9F4C4C99D900279A1B8303</vt:lpwstr>
  </property>
</Properties>
</file>