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31"/>
        <w:ind w:hanging="10" w:left="9"/>
        <w:rPr/>
      </w:pPr>
      <w:r>
        <w:rPr/>
        <w:t xml:space="preserve">KARTA PRZEDMIOTU   </w:t>
      </w:r>
    </w:p>
    <w:p>
      <w:pPr>
        <w:pStyle w:val="Normal"/>
        <w:spacing w:lineRule="auto" w:line="259" w:before="0" w:after="271"/>
        <w:ind w:hanging="0" w:left="14"/>
        <w:jc w:val="left"/>
        <w:rPr/>
      </w:pPr>
      <w:r>
        <w:rPr/>
        <w:t xml:space="preserve">  </w:t>
      </w:r>
    </w:p>
    <w:p>
      <w:pPr>
        <w:pStyle w:val="Normal"/>
        <w:numPr>
          <w:ilvl w:val="0"/>
          <w:numId w:val="1"/>
        </w:numPr>
        <w:ind w:hanging="829" w:left="829"/>
        <w:rPr/>
      </w:pPr>
      <w:r>
        <w:rPr/>
        <w:t xml:space="preserve">Dane podstawowe  </w:t>
      </w:r>
    </w:p>
    <w:tbl>
      <w:tblPr>
        <w:tblStyle w:val="TableGrid"/>
        <w:tblW w:w="9062" w:type="dxa"/>
        <w:jc w:val="left"/>
        <w:tblInd w:w="24" w:type="dxa"/>
        <w:tblLayout w:type="fixed"/>
        <w:tblCellMar>
          <w:top w:w="106" w:type="dxa"/>
          <w:left w:w="110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4546"/>
        <w:gridCol w:w="4515"/>
      </w:tblGrid>
      <w:tr>
        <w:trPr>
          <w:trHeight w:val="338" w:hRule="atLeast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Nazwa przedmiotu 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Antropologia filozoficzna i kulturowa  </w:t>
            </w:r>
          </w:p>
        </w:tc>
      </w:tr>
      <w:tr>
        <w:trPr>
          <w:trHeight w:val="336" w:hRule="atLeast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Nazwa przedmiotu w języku angielskim 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i/>
                <w:i/>
                <w:iCs/>
              </w:rPr>
            </w:pPr>
            <w:r>
              <w:rPr>
                <w:i/>
                <w:iCs/>
                <w:kern w:val="2"/>
                <w:szCs w:val="24"/>
                <w:lang w:val="pl-PL" w:eastAsia="pl-PL" w:bidi="ar-SA"/>
              </w:rPr>
              <w:t xml:space="preserve">Philosophical and cultural anthropology  </w:t>
            </w:r>
          </w:p>
        </w:tc>
      </w:tr>
      <w:tr>
        <w:trPr>
          <w:trHeight w:val="336" w:hRule="atLeast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Kierunek studiów  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Pedagogika specjalna  </w:t>
            </w:r>
          </w:p>
        </w:tc>
      </w:tr>
      <w:tr>
        <w:trPr>
          <w:trHeight w:val="336" w:hRule="atLeast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Poziom studiów (I, II, jednolite magisterskie) 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Jednolite magisterskie </w:t>
            </w:r>
          </w:p>
        </w:tc>
      </w:tr>
      <w:tr>
        <w:trPr>
          <w:trHeight w:val="336" w:hRule="atLeast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Forma studiów (stacjonarne, niestacjonarne) 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Stacjonarne  </w:t>
            </w:r>
          </w:p>
        </w:tc>
      </w:tr>
      <w:tr>
        <w:trPr>
          <w:trHeight w:val="336" w:hRule="atLeast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Dyscyplina 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Pedagogika  </w:t>
            </w:r>
          </w:p>
        </w:tc>
      </w:tr>
      <w:tr>
        <w:trPr>
          <w:trHeight w:val="336" w:hRule="atLeast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Język wykładowy 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Polski  </w:t>
            </w:r>
          </w:p>
        </w:tc>
      </w:tr>
    </w:tbl>
    <w:p>
      <w:pPr>
        <w:pStyle w:val="Normal"/>
        <w:spacing w:lineRule="auto" w:line="259" w:before="0" w:after="0"/>
        <w:ind w:hanging="0" w:left="14"/>
        <w:jc w:val="left"/>
        <w:rPr/>
      </w:pPr>
      <w:r>
        <w:rPr/>
        <w:t xml:space="preserve">  </w:t>
      </w:r>
    </w:p>
    <w:tbl>
      <w:tblPr>
        <w:tblStyle w:val="TableGrid"/>
        <w:tblW w:w="9062" w:type="dxa"/>
        <w:jc w:val="left"/>
        <w:tblInd w:w="24" w:type="dxa"/>
        <w:tblLayout w:type="fixed"/>
        <w:tblCellMar>
          <w:top w:w="106" w:type="dxa"/>
          <w:left w:w="115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4546"/>
        <w:gridCol w:w="4515"/>
      </w:tblGrid>
      <w:tr>
        <w:trPr>
          <w:trHeight w:val="605" w:hRule="atLeast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Koordynator przedmiotu/osoba odpowiedzialna 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center" w:pos="2722" w:leader="none"/>
              </w:tabs>
              <w:spacing w:lineRule="auto" w:line="259" w:before="0" w:after="3"/>
              <w:ind w:hanging="0" w:left="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Dr Paulina Sulenta  </w:t>
              <w:tab/>
              <w:t xml:space="preserve"> </w:t>
            </w:r>
          </w:p>
          <w:p>
            <w:pPr>
              <w:pStyle w:val="Normal"/>
              <w:widowControl/>
              <w:spacing w:lineRule="auto" w:line="259" w:before="0" w:after="0"/>
              <w:ind w:hanging="0" w:left="2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  </w:t>
            </w:r>
          </w:p>
        </w:tc>
      </w:tr>
    </w:tbl>
    <w:p>
      <w:pPr>
        <w:pStyle w:val="Normal"/>
        <w:spacing w:lineRule="auto" w:line="259" w:before="0" w:after="0"/>
        <w:ind w:hanging="0" w:left="19"/>
        <w:jc w:val="left"/>
        <w:rPr/>
      </w:pPr>
      <w:r>
        <w:rPr/>
        <w:t xml:space="preserve">  </w:t>
      </w:r>
      <w:r>
        <w:rPr/>
        <w:tab/>
        <w:t xml:space="preserve"> </w:t>
        <w:tab/>
        <w:t xml:space="preserve"> </w:t>
      </w:r>
    </w:p>
    <w:tbl>
      <w:tblPr>
        <w:tblStyle w:val="TableGrid"/>
        <w:tblW w:w="9062" w:type="dxa"/>
        <w:jc w:val="left"/>
        <w:tblInd w:w="24" w:type="dxa"/>
        <w:tblLayout w:type="fixed"/>
        <w:tblCellMar>
          <w:top w:w="106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2248"/>
        <w:gridCol w:w="2296"/>
        <w:gridCol w:w="796"/>
        <w:gridCol w:w="1463"/>
        <w:gridCol w:w="578"/>
        <w:gridCol w:w="1680"/>
      </w:tblGrid>
      <w:tr>
        <w:trPr>
          <w:trHeight w:val="605" w:hRule="atLeast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Forma zajęć (katalog zamknięty ze słownika) 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43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Liczba godzin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semestr 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5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Punkty ECTS  </w:t>
            </w:r>
          </w:p>
        </w:tc>
      </w:tr>
      <w:tr>
        <w:trPr>
          <w:trHeight w:val="490" w:hRule="atLeast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115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wykład 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15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30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107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II  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left="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113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2  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 </w:t>
            </w:r>
          </w:p>
        </w:tc>
      </w:tr>
    </w:tbl>
    <w:p>
      <w:pPr>
        <w:pStyle w:val="Normal"/>
        <w:spacing w:lineRule="auto" w:line="259" w:before="0" w:after="0"/>
        <w:ind w:hanging="0" w:left="19"/>
        <w:jc w:val="left"/>
        <w:rPr/>
      </w:pPr>
      <w:r>
        <w:rPr/>
        <w:t xml:space="preserve">  </w:t>
      </w:r>
      <w:r>
        <w:rPr/>
        <w:tab/>
        <w:t xml:space="preserve"> </w:t>
        <w:tab/>
        <w:t xml:space="preserve"> </w:t>
      </w:r>
    </w:p>
    <w:tbl>
      <w:tblPr>
        <w:tblStyle w:val="TableGrid"/>
        <w:tblW w:w="9062" w:type="dxa"/>
        <w:jc w:val="left"/>
        <w:tblInd w:w="24" w:type="dxa"/>
        <w:tblLayout w:type="fixed"/>
        <w:tblCellMar>
          <w:top w:w="0" w:type="dxa"/>
          <w:left w:w="77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2249"/>
        <w:gridCol w:w="6812"/>
      </w:tblGrid>
      <w:tr>
        <w:trPr>
          <w:trHeight w:val="492" w:hRule="atLeast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39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Wymagania wstępne  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center" w:pos="2220" w:leader="none"/>
                <w:tab w:val="center" w:pos="5058" w:leader="none"/>
              </w:tabs>
              <w:spacing w:lineRule="auto" w:line="259" w:before="0" w:after="0"/>
              <w:ind w:hanging="0" w:left="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--- </w:t>
              <w:tab/>
              <w:t xml:space="preserve"> </w:t>
              <w:tab/>
              <w:t xml:space="preserve"> </w:t>
            </w:r>
          </w:p>
        </w:tc>
      </w:tr>
    </w:tbl>
    <w:p>
      <w:pPr>
        <w:pStyle w:val="Normal"/>
        <w:spacing w:lineRule="auto" w:line="259" w:before="0" w:after="26"/>
        <w:ind w:hanging="0" w:left="14"/>
        <w:jc w:val="left"/>
        <w:rPr/>
      </w:pPr>
      <w:r>
        <w:rPr/>
        <w:t xml:space="preserve">  </w:t>
      </w:r>
    </w:p>
    <w:p>
      <w:pPr>
        <w:pStyle w:val="Normal"/>
        <w:spacing w:lineRule="auto" w:line="259" w:before="0" w:after="72"/>
        <w:ind w:hanging="0" w:left="14"/>
        <w:jc w:val="left"/>
        <w:rPr/>
      </w:pPr>
      <w:r>
        <w:rPr/>
        <w:t xml:space="preserve">  </w:t>
      </w:r>
    </w:p>
    <w:p>
      <w:pPr>
        <w:pStyle w:val="Normal"/>
        <w:numPr>
          <w:ilvl w:val="0"/>
          <w:numId w:val="1"/>
        </w:numPr>
        <w:ind w:hanging="829" w:left="829"/>
        <w:rPr/>
      </w:pPr>
      <w:r>
        <w:rPr/>
        <w:t xml:space="preserve">Cele kształcenia dla przedmiotu   </w:t>
      </w:r>
    </w:p>
    <w:tbl>
      <w:tblPr>
        <w:tblStyle w:val="TableGrid"/>
        <w:tblW w:w="9062" w:type="dxa"/>
        <w:jc w:val="left"/>
        <w:tblInd w:w="24" w:type="dxa"/>
        <w:tblLayout w:type="fixed"/>
        <w:tblCellMar>
          <w:top w:w="106" w:type="dxa"/>
          <w:left w:w="110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>
          <w:trHeight w:val="605" w:hRule="atLeast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C1. Przedstawienie sposobów uprawiania antropologii, wskazanie na specyfikę antropologii filozoficznej oraz antropologii kulturowej.  </w:t>
            </w:r>
          </w:p>
        </w:tc>
      </w:tr>
      <w:tr>
        <w:trPr>
          <w:trHeight w:val="605" w:hRule="atLeast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C2. Przedstawienie najistotniejszych koncepcji człowieka, jakie wyłoniły się w historii myśli filozoficznej, oraz istotnych zrębów kształtującej się od XIX wieku antropologii kulturowej.  </w:t>
            </w:r>
          </w:p>
        </w:tc>
      </w:tr>
      <w:tr>
        <w:trPr>
          <w:trHeight w:val="605" w:hRule="atLeast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C3. Prezentacja metod antropologii filozoficznej i antropologii kulturowej, ze zwróceniem uwagi na autonomiczność właściwych im metod wobec nauk szczegółowych.  </w:t>
            </w:r>
          </w:p>
        </w:tc>
      </w:tr>
      <w:tr>
        <w:trPr>
          <w:trHeight w:val="605" w:hRule="atLeast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C4. Ukazanie systematycznie opracowanej filozoficznej teorii człowieka, w tym jego struktury bytowej i specyficznie osobowych działań.  </w:t>
            </w:r>
          </w:p>
        </w:tc>
      </w:tr>
    </w:tbl>
    <w:p>
      <w:pPr>
        <w:pStyle w:val="Normal"/>
        <w:spacing w:lineRule="auto" w:line="259" w:before="0" w:after="31"/>
        <w:ind w:hanging="0" w:left="14"/>
        <w:jc w:val="left"/>
        <w:rPr/>
      </w:pPr>
      <w:r>
        <w:rPr/>
        <w:t xml:space="preserve">  </w:t>
      </w:r>
    </w:p>
    <w:p>
      <w:pPr>
        <w:pStyle w:val="Normal"/>
        <w:spacing w:lineRule="auto" w:line="259" w:before="0" w:after="228"/>
        <w:ind w:hanging="0" w:left="14"/>
        <w:jc w:val="left"/>
        <w:rPr/>
      </w:pPr>
      <w:r>
        <w:rPr/>
        <w:t xml:space="preserve">  </w:t>
      </w:r>
    </w:p>
    <w:p>
      <w:pPr>
        <w:pStyle w:val="Normal"/>
        <w:spacing w:lineRule="auto" w:line="259" w:before="0" w:after="70"/>
        <w:ind w:hanging="0" w:left="14"/>
        <w:jc w:val="left"/>
        <w:rPr/>
      </w:pPr>
      <w:r>
        <w:rPr/>
        <w:t xml:space="preserve">  </w:t>
      </w:r>
    </w:p>
    <w:p>
      <w:pPr>
        <w:pStyle w:val="Normal"/>
        <w:numPr>
          <w:ilvl w:val="0"/>
          <w:numId w:val="1"/>
        </w:numPr>
        <w:ind w:hanging="829" w:left="829"/>
        <w:rPr/>
      </w:pPr>
      <w:r>
        <w:rPr/>
        <w:t xml:space="preserve">Efekty uczenia się dla przedmiotu wraz z odniesieniem do efektów kierunkowych  </w:t>
      </w:r>
    </w:p>
    <w:tbl>
      <w:tblPr>
        <w:tblStyle w:val="TableGrid"/>
        <w:tblW w:w="9062" w:type="dxa"/>
        <w:jc w:val="left"/>
        <w:tblInd w:w="24" w:type="dxa"/>
        <w:tblLayout w:type="fixed"/>
        <w:tblCellMar>
          <w:top w:w="106" w:type="dxa"/>
          <w:left w:w="107" w:type="dxa"/>
          <w:bottom w:w="0" w:type="dxa"/>
          <w:right w:w="16" w:type="dxa"/>
        </w:tblCellMar>
        <w:tblLook w:firstRow="1" w:noVBand="1" w:lastRow="0" w:firstColumn="1" w:lastColumn="0" w:noHBand="0" w:val="04a0"/>
      </w:tblPr>
      <w:tblGrid>
        <w:gridCol w:w="1093"/>
        <w:gridCol w:w="5831"/>
        <w:gridCol w:w="2138"/>
      </w:tblGrid>
      <w:tr>
        <w:trPr>
          <w:trHeight w:val="605" w:hRule="atLeast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0" w:right="186"/>
              <w:jc w:val="righ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Symbol  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0" w:right="93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Opis efektu przedmiotowego 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Odniesienie do efektu kierunkowego  </w:t>
            </w:r>
          </w:p>
        </w:tc>
      </w:tr>
      <w:tr>
        <w:trPr>
          <w:trHeight w:val="492" w:hRule="atLeast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 </w:t>
            </w:r>
          </w:p>
        </w:tc>
        <w:tc>
          <w:tcPr>
            <w:tcW w:w="7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center" w:pos="3335" w:leader="none"/>
                <w:tab w:val="center" w:pos="5830" w:leader="none"/>
              </w:tabs>
              <w:spacing w:lineRule="auto" w:line="259" w:before="0" w:after="0"/>
              <w:ind w:hanging="0" w:left="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2"/>
                <w:szCs w:val="24"/>
                <w:lang w:val="pl-PL" w:eastAsia="pl-PL" w:bidi="ar-SA"/>
              </w:rPr>
              <w:tab/>
            </w:r>
            <w:r>
              <w:rPr>
                <w:kern w:val="2"/>
                <w:szCs w:val="24"/>
                <w:lang w:val="pl-PL" w:eastAsia="pl-PL" w:bidi="ar-SA"/>
              </w:rPr>
              <w:t xml:space="preserve">WIEDZA  </w:t>
              <w:tab/>
              <w:t xml:space="preserve"> </w:t>
            </w:r>
          </w:p>
        </w:tc>
      </w:tr>
      <w:tr>
        <w:trPr>
          <w:trHeight w:val="673" w:hRule="atLeast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2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A.1.W1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Absolwent zna podstawowe filozoficzne i kulturowe koncepcje człowieka oraz ich implikacje.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K_W01</w:t>
            </w:r>
          </w:p>
        </w:tc>
      </w:tr>
      <w:tr>
        <w:trPr>
          <w:trHeight w:val="876" w:hRule="atLeast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3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A.1.W2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firstLine="1" w:left="1" w:right="54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Absolwent rozumie związek filozoficznych i kulturowych koncepcji człowieka z integralnym rozwojem osoby ludzkiej oraz ich znaczenie dla koncepcji wychowania.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K_W02</w:t>
            </w:r>
          </w:p>
        </w:tc>
      </w:tr>
      <w:tr>
        <w:trPr>
          <w:trHeight w:val="876" w:hRule="atLeast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3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A.1.W3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firstLine="1" w:left="1" w:right="54"/>
              <w:rPr>
                <w:kern w:val="2"/>
                <w:szCs w:val="24"/>
                <w:lang w:val="pl-PL" w:eastAsia="pl-PL" w:bidi="ar-SA"/>
              </w:rPr>
            </w:pPr>
            <w:bookmarkStart w:id="0" w:name="_Hlk193676187"/>
            <w:r>
              <w:rPr>
                <w:kern w:val="2"/>
                <w:szCs w:val="24"/>
                <w:lang w:val="pl-PL" w:eastAsia="pl-PL" w:bidi="ar-SA"/>
              </w:rPr>
              <w:t xml:space="preserve">Absolwent zna metodologię antropologii filozoficznej </w:t>
              <w:br/>
              <w:t>i kulturowej oraz wie, czym różnią się one od innych rodzajów antropologii (głównie teologicznej i przyrodniczej).</w:t>
            </w:r>
            <w:bookmarkEnd w:id="0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K_W03</w:t>
            </w:r>
          </w:p>
        </w:tc>
      </w:tr>
      <w:tr>
        <w:trPr>
          <w:trHeight w:val="570" w:hRule="atLeast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UMIEJĘTNOŚCI</w:t>
            </w:r>
          </w:p>
        </w:tc>
      </w:tr>
      <w:tr>
        <w:trPr>
          <w:trHeight w:val="764" w:hRule="atLeast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3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A.1.U1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firstLine="1" w:left="1" w:right="54"/>
              <w:rPr>
                <w:kern w:val="2"/>
                <w:szCs w:val="24"/>
                <w:lang w:val="pl-PL" w:eastAsia="pl-PL" w:bidi="ar-SA"/>
              </w:rPr>
            </w:pPr>
            <w:bookmarkStart w:id="1" w:name="_Hlk193676229"/>
            <w:r>
              <w:rPr>
                <w:kern w:val="2"/>
                <w:szCs w:val="24"/>
                <w:lang w:val="pl-PL" w:eastAsia="pl-PL" w:bidi="ar-SA"/>
              </w:rPr>
              <w:t>Absolwent posiada umiejętność wskazywania antropologicznych podstaw różnych teorii wychowania</w:t>
            </w:r>
            <w:bookmarkEnd w:id="1"/>
            <w:r>
              <w:rPr>
                <w:kern w:val="2"/>
                <w:szCs w:val="24"/>
                <w:lang w:val="pl-PL" w:eastAsia="pl-PL" w:bidi="ar-SA"/>
              </w:rPr>
              <w:t>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K_U01, K_U02</w:t>
            </w:r>
          </w:p>
        </w:tc>
      </w:tr>
      <w:tr>
        <w:trPr>
          <w:trHeight w:val="492" w:hRule="atLeast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 </w:t>
            </w:r>
          </w:p>
        </w:tc>
        <w:tc>
          <w:tcPr>
            <w:tcW w:w="79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center" w:pos="3563" w:leader="none"/>
                <w:tab w:val="center" w:pos="5831" w:leader="none"/>
              </w:tabs>
              <w:spacing w:lineRule="auto" w:line="259" w:before="0" w:after="0"/>
              <w:ind w:hanging="0" w:left="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eastAsia="Calibri" w:cs="Calibri" w:ascii="Calibri" w:hAnsi="Calibri"/>
                <w:kern w:val="2"/>
                <w:szCs w:val="24"/>
                <w:lang w:val="pl-PL" w:eastAsia="pl-PL" w:bidi="ar-SA"/>
              </w:rPr>
              <w:tab/>
            </w:r>
            <w:r>
              <w:rPr>
                <w:kern w:val="2"/>
                <w:szCs w:val="24"/>
                <w:lang w:val="pl-PL" w:eastAsia="pl-PL" w:bidi="ar-SA"/>
              </w:rPr>
              <w:t xml:space="preserve">KOMPETENCJE SPOŁECZNE  </w:t>
              <w:tab/>
              <w:t xml:space="preserve"> </w:t>
            </w:r>
          </w:p>
        </w:tc>
      </w:tr>
      <w:tr>
        <w:trPr>
          <w:trHeight w:val="931" w:hRule="atLeast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3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A.1.K1  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1" w:left="1" w:right="53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Absolwent jest gotowy do wykorzystania narzędzi filozoficznej i kulturowej wiedzy o człowieku w celu stawiania pogłębionych pytań i twórczego poszukiwania odpowiedzi na nie w obszarze szczegółowych problemów z zakresu pedagogiki specjalnej oraz lepszego rozumienia różnych uwarunkowań osób pochodzących z odmiennych środowisk, posiadających odmienną perspektywę poznawczą i kondycję emocjonalną.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K_K04, K_K08 </w:t>
            </w:r>
          </w:p>
        </w:tc>
      </w:tr>
    </w:tbl>
    <w:p>
      <w:pPr>
        <w:pStyle w:val="Normal"/>
        <w:spacing w:lineRule="auto" w:line="259" w:before="0" w:after="72"/>
        <w:ind w:hanging="0" w:left="1094"/>
        <w:jc w:val="left"/>
        <w:rPr/>
      </w:pPr>
      <w:r>
        <w:rPr/>
        <w:t xml:space="preserve">  </w:t>
      </w:r>
    </w:p>
    <w:p>
      <w:pPr>
        <w:pStyle w:val="Normal"/>
        <w:numPr>
          <w:ilvl w:val="0"/>
          <w:numId w:val="1"/>
        </w:numPr>
        <w:spacing w:before="0" w:after="264"/>
        <w:ind w:hanging="829" w:left="829"/>
        <w:rPr/>
      </w:pPr>
      <w:r>
        <w:rPr/>
        <w:t xml:space="preserve">Opis przedmiotu/ treści programowe  </w:t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Rule="auto" w:line="250" w:before="0" w:after="20"/>
        <w:ind w:hanging="0" w:left="130" w:right="21"/>
        <w:rPr/>
      </w:pPr>
      <w:r>
        <w:rPr/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Rule="auto" w:line="250" w:before="0" w:after="20"/>
        <w:ind w:hanging="0" w:left="130" w:right="21"/>
        <w:rPr/>
      </w:pPr>
      <w:r>
        <w:rPr/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Rule="auto" w:line="250" w:before="0" w:after="20"/>
        <w:ind w:hanging="0" w:left="130" w:right="21"/>
        <w:rPr/>
      </w:pPr>
      <w:r>
        <w:rPr/>
        <w:t xml:space="preserve">W pierwszej części wykładu przedstawione są rodzaje antropologii, specyfika antropologii filozoficznej oraz szersze omówienie antropologii kulturowej. W drugiej historycznej: najważniejsze koncepcje człowieka na przestrzeni całych dziejów myśli ludzkiej. W części systematycznej (filozoficznej): analiza punktu wyjścia antropologii (tj. opis faktu ludzkiego), struktura bytu ludzkiego, podstawy rozumienia człowieka jako osoby oraz wyróżnione w tym kontekście właściwości osoby, takie jak: poznanie, miłość, wolność i wynikające z nich działania moralne, twórcze (kulturowe), społeczne i religijne.  </w:t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Rule="auto" w:line="250" w:before="0" w:after="20"/>
        <w:ind w:hanging="0" w:left="130" w:right="21"/>
        <w:rPr/>
      </w:pPr>
      <w:r>
        <w:rPr/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Rule="auto" w:line="250" w:before="0" w:after="20"/>
        <w:ind w:hanging="0" w:left="130" w:right="21"/>
        <w:rPr/>
      </w:pPr>
      <w:r>
        <w:rPr/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Rule="auto" w:line="250" w:before="0" w:after="20"/>
        <w:ind w:hanging="0" w:left="130" w:right="21"/>
        <w:rPr/>
      </w:pPr>
      <w:r>
        <w:rPr/>
      </w:r>
    </w:p>
    <w:p>
      <w:pPr>
        <w:pStyle w:val="Normal"/>
        <w:spacing w:lineRule="auto" w:line="259" w:before="0" w:after="271"/>
        <w:ind w:hanging="0" w:left="14"/>
        <w:jc w:val="left"/>
        <w:rPr/>
      </w:pPr>
      <w:r>
        <w:rPr/>
        <w:t xml:space="preserve">  </w:t>
      </w:r>
    </w:p>
    <w:p>
      <w:pPr>
        <w:pStyle w:val="Normal"/>
        <w:numPr>
          <w:ilvl w:val="0"/>
          <w:numId w:val="2"/>
        </w:numPr>
        <w:ind w:hanging="762" w:left="762"/>
        <w:rPr/>
      </w:pPr>
      <w:r>
        <w:rPr/>
        <w:t xml:space="preserve">Metody realizacji i weryfikacji efektów uczenia się  </w:t>
      </w:r>
    </w:p>
    <w:tbl>
      <w:tblPr>
        <w:tblStyle w:val="TableGrid"/>
        <w:tblW w:w="9062" w:type="dxa"/>
        <w:jc w:val="left"/>
        <w:tblInd w:w="24" w:type="dxa"/>
        <w:tblLayout w:type="fixed"/>
        <w:tblCellMar>
          <w:top w:w="106" w:type="dxa"/>
          <w:left w:w="107" w:type="dxa"/>
          <w:bottom w:w="0" w:type="dxa"/>
          <w:right w:w="154" w:type="dxa"/>
        </w:tblCellMar>
        <w:tblLook w:firstRow="1" w:noVBand="1" w:lastRow="0" w:firstColumn="1" w:lastColumn="0" w:noHBand="0" w:val="04a0"/>
      </w:tblPr>
      <w:tblGrid>
        <w:gridCol w:w="1093"/>
        <w:gridCol w:w="2645"/>
        <w:gridCol w:w="2780"/>
        <w:gridCol w:w="2543"/>
      </w:tblGrid>
      <w:tr>
        <w:trPr>
          <w:trHeight w:val="607" w:hRule="atLeast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Symbol efektu 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4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Metody dydaktyczne  </w:t>
            </w:r>
          </w:p>
          <w:p>
            <w:pPr>
              <w:pStyle w:val="Normal"/>
              <w:widowControl/>
              <w:spacing w:lineRule="auto" w:line="259" w:before="0" w:after="0"/>
              <w:ind w:hanging="0" w:left="4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18"/>
                <w:szCs w:val="24"/>
                <w:lang w:val="pl-PL" w:eastAsia="pl-PL" w:bidi="ar-SA"/>
              </w:rPr>
              <w:t>(lista wyboru)</w:t>
            </w:r>
            <w:r>
              <w:rPr>
                <w:kern w:val="2"/>
                <w:szCs w:val="24"/>
                <w:lang w:val="pl-PL" w:eastAsia="pl-PL" w:bidi="ar-SA"/>
              </w:rPr>
              <w:t xml:space="preserve"> 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53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Metody weryfikacji  </w:t>
            </w:r>
          </w:p>
          <w:p>
            <w:pPr>
              <w:pStyle w:val="Normal"/>
              <w:widowControl/>
              <w:spacing w:lineRule="auto" w:line="259" w:before="0" w:after="0"/>
              <w:ind w:hanging="0" w:left="5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18"/>
                <w:szCs w:val="24"/>
                <w:lang w:val="pl-PL" w:eastAsia="pl-PL" w:bidi="ar-SA"/>
              </w:rPr>
              <w:t>(lista wyboru)</w:t>
            </w:r>
            <w:r>
              <w:rPr>
                <w:kern w:val="2"/>
                <w:szCs w:val="24"/>
                <w:lang w:val="pl-PL" w:eastAsia="pl-PL" w:bidi="ar-SA"/>
              </w:rPr>
              <w:t xml:space="preserve"> 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4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Sposoby dokumentacji  </w:t>
            </w:r>
          </w:p>
          <w:p>
            <w:pPr>
              <w:pStyle w:val="Normal"/>
              <w:widowControl/>
              <w:spacing w:lineRule="auto" w:line="259" w:before="0" w:after="0"/>
              <w:ind w:hanging="0" w:left="5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18"/>
                <w:szCs w:val="24"/>
                <w:lang w:val="pl-PL" w:eastAsia="pl-PL" w:bidi="ar-SA"/>
              </w:rPr>
              <w:t>(lista wyboru)</w:t>
            </w:r>
            <w:r>
              <w:rPr>
                <w:kern w:val="2"/>
                <w:szCs w:val="24"/>
                <w:lang w:val="pl-PL" w:eastAsia="pl-PL" w:bidi="ar-SA"/>
              </w:rPr>
              <w:t xml:space="preserve">  </w:t>
            </w:r>
          </w:p>
        </w:tc>
      </w:tr>
      <w:tr>
        <w:trPr>
          <w:trHeight w:val="490" w:hRule="atLeast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 </w:t>
            </w:r>
          </w:p>
        </w:tc>
        <w:tc>
          <w:tcPr>
            <w:tcW w:w="5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1506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WIEDZA  </w:t>
            </w:r>
          </w:p>
        </w:tc>
        <w:tc>
          <w:tcPr>
            <w:tcW w:w="2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 </w:t>
            </w:r>
          </w:p>
        </w:tc>
      </w:tr>
      <w:tr>
        <w:trPr>
          <w:trHeight w:val="310" w:hRule="atLeast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3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A.1.W1</w:t>
            </w:r>
          </w:p>
          <w:p>
            <w:pPr>
              <w:pStyle w:val="Normal"/>
              <w:widowControl/>
              <w:spacing w:lineRule="auto" w:line="259" w:before="0" w:after="0"/>
              <w:ind w:hanging="0" w:left="3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A.1.W2</w:t>
            </w:r>
          </w:p>
          <w:p>
            <w:pPr>
              <w:pStyle w:val="Normal"/>
              <w:widowControl/>
              <w:spacing w:lineRule="auto" w:line="259" w:before="0" w:after="0"/>
              <w:ind w:hanging="0" w:left="3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A.1.W3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Wykład konwencjonalny 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4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Egzamin ustny 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4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Karta egzaminacyjna</w:t>
            </w:r>
          </w:p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10" w:hRule="atLeast"/>
        </w:trPr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UMIEJĘTNOŚCI</w:t>
            </w:r>
          </w:p>
        </w:tc>
      </w:tr>
      <w:tr>
        <w:trPr>
          <w:trHeight w:val="310" w:hRule="atLeast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3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A.1.U1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Dyskusja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4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Egzamin ustny 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4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Karta egzaminacyjna </w:t>
            </w:r>
          </w:p>
        </w:tc>
      </w:tr>
      <w:tr>
        <w:trPr>
          <w:trHeight w:val="492" w:hRule="atLeast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 </w:t>
            </w:r>
          </w:p>
        </w:tc>
        <w:tc>
          <w:tcPr>
            <w:tcW w:w="5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0" w:right="167"/>
              <w:jc w:val="righ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KOMPETENCJE SPOŁECZNE  </w:t>
            </w:r>
          </w:p>
        </w:tc>
        <w:tc>
          <w:tcPr>
            <w:tcW w:w="2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A.1.K1 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Dyskusja 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3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Egzamin ustny 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4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Karta egzaminacyjna</w:t>
            </w:r>
          </w:p>
        </w:tc>
      </w:tr>
    </w:tbl>
    <w:p>
      <w:pPr>
        <w:pStyle w:val="Normal"/>
        <w:spacing w:lineRule="auto" w:line="259" w:before="0" w:after="31"/>
        <w:ind w:hanging="0" w:left="14"/>
        <w:jc w:val="left"/>
        <w:rPr/>
      </w:pPr>
      <w:r>
        <w:rPr/>
        <w:t xml:space="preserve">  </w:t>
      </w:r>
    </w:p>
    <w:p>
      <w:pPr>
        <w:pStyle w:val="Normal"/>
        <w:spacing w:lineRule="auto" w:line="259" w:before="0" w:after="67"/>
        <w:ind w:hanging="0" w:left="1094"/>
        <w:jc w:val="left"/>
        <w:rPr/>
      </w:pPr>
      <w:r>
        <w:rPr/>
        <w:t xml:space="preserve">  </w:t>
      </w:r>
    </w:p>
    <w:p>
      <w:pPr>
        <w:pStyle w:val="Normal"/>
        <w:numPr>
          <w:ilvl w:val="0"/>
          <w:numId w:val="2"/>
        </w:numPr>
        <w:spacing w:before="0" w:after="245"/>
        <w:ind w:hanging="762" w:left="762"/>
        <w:rPr/>
      </w:pPr>
      <w:r>
        <w:rPr/>
        <w:t xml:space="preserve">Kryteria oceny, wagi…  </w:t>
      </w:r>
    </w:p>
    <w:p>
      <w:pPr>
        <w:pStyle w:val="Normal"/>
        <w:spacing w:before="0" w:after="233"/>
        <w:ind w:hanging="10" w:left="9"/>
        <w:rPr/>
      </w:pPr>
      <w:r>
        <w:rPr/>
        <w:t xml:space="preserve">100% – egzamin ustny.   </w:t>
      </w:r>
    </w:p>
    <w:p>
      <w:pPr>
        <w:pStyle w:val="Normal"/>
        <w:ind w:hanging="10" w:left="9"/>
        <w:rPr/>
      </w:pPr>
      <w:r>
        <w:rPr/>
        <w:t xml:space="preserve">Ocena niedostateczna  </w:t>
      </w:r>
    </w:p>
    <w:p>
      <w:pPr>
        <w:pStyle w:val="Normal"/>
        <w:spacing w:lineRule="auto" w:line="259" w:before="0" w:after="0"/>
        <w:ind w:hanging="0" w:left="14"/>
        <w:jc w:val="left"/>
        <w:rPr/>
      </w:pPr>
      <w:r>
        <w:rPr/>
        <w:t xml:space="preserve">  </w:t>
      </w:r>
    </w:p>
    <w:p>
      <w:pPr>
        <w:pStyle w:val="Normal"/>
        <w:ind w:hanging="10" w:left="9"/>
        <w:rPr/>
      </w:pPr>
      <w:r>
        <w:rPr/>
        <w:t xml:space="preserve">(W) Student nie zna filozoficznych i kulturowych koncepcji człowieka, nie rozumie ich związku </w:t>
        <w:br/>
        <w:t xml:space="preserve">z integralnym rozwojem osoby ludzkiej oraz ich znaczenia dla koncepcji wychowania. Nie zna także </w:t>
      </w:r>
      <w:bookmarkStart w:id="2" w:name="_Hlk193676341"/>
      <w:r>
        <w:rPr/>
        <w:t>metodologii antropologii filozoficznej i kulturowej oraz nie wie, czym różnią się one od innych rodzajów antropologii (głównie teologicznej i przyrodniczej).</w:t>
      </w:r>
      <w:bookmarkEnd w:id="2"/>
    </w:p>
    <w:p>
      <w:pPr>
        <w:pStyle w:val="Normal"/>
        <w:spacing w:lineRule="auto" w:line="259" w:before="0" w:after="0"/>
        <w:ind w:hanging="0" w:left="14"/>
        <w:rPr/>
      </w:pPr>
      <w:r>
        <w:rPr/>
        <w:t xml:space="preserve">  </w:t>
      </w:r>
    </w:p>
    <w:p>
      <w:pPr>
        <w:pStyle w:val="Normal"/>
        <w:spacing w:lineRule="auto" w:line="259" w:before="0" w:after="0"/>
        <w:ind w:hanging="0" w:left="14"/>
        <w:rPr/>
      </w:pPr>
      <w:r>
        <w:rPr/>
        <w:t>(U) Student nie posiada umiejętność wskazywania antropologicznych podstaw różnych teorii wychowania.</w:t>
      </w:r>
    </w:p>
    <w:p>
      <w:pPr>
        <w:pStyle w:val="Normal"/>
        <w:spacing w:lineRule="auto" w:line="259" w:before="0" w:after="0"/>
        <w:ind w:hanging="0" w:left="14"/>
        <w:jc w:val="left"/>
        <w:rPr/>
      </w:pPr>
      <w:r>
        <w:rPr/>
      </w:r>
    </w:p>
    <w:p>
      <w:pPr>
        <w:pStyle w:val="Normal"/>
        <w:ind w:hanging="10" w:left="9"/>
        <w:rPr/>
      </w:pPr>
      <w:r>
        <w:rPr/>
        <w:t xml:space="preserve">(K) Student nie wykazuje kompetencji w stosowaniu elementów filozoficznej i kulturowej wiedzy  </w:t>
        <w:br/>
        <w:t xml:space="preserve">o człowieku w obszarze problemów z zakresu pedagogiki specjalnej.  </w:t>
      </w:r>
    </w:p>
    <w:p>
      <w:pPr>
        <w:pStyle w:val="Normal"/>
        <w:spacing w:lineRule="auto" w:line="259" w:before="0" w:after="0"/>
        <w:ind w:hanging="0" w:left="14"/>
        <w:jc w:val="left"/>
        <w:rPr/>
      </w:pPr>
      <w:r>
        <w:rPr/>
        <w:t xml:space="preserve">  </w:t>
      </w:r>
    </w:p>
    <w:p>
      <w:pPr>
        <w:pStyle w:val="Normal"/>
        <w:ind w:hanging="10" w:left="9"/>
        <w:rPr/>
      </w:pPr>
      <w:r>
        <w:rPr/>
        <w:t xml:space="preserve">Ocena dostateczna  </w:t>
      </w:r>
    </w:p>
    <w:p>
      <w:pPr>
        <w:pStyle w:val="Normal"/>
        <w:spacing w:lineRule="auto" w:line="259" w:before="0" w:after="0"/>
        <w:ind w:hanging="0" w:left="14"/>
        <w:jc w:val="left"/>
        <w:rPr/>
      </w:pPr>
      <w:r>
        <w:rPr/>
        <w:t xml:space="preserve">  </w:t>
      </w:r>
    </w:p>
    <w:p>
      <w:pPr>
        <w:pStyle w:val="Normal"/>
        <w:ind w:hanging="10" w:left="9"/>
        <w:rPr/>
      </w:pPr>
      <w:r>
        <w:rPr/>
        <w:t xml:space="preserve">(W) Student w minimalnym stopniu zna filozoficzne i kulturowe koncepcje człowieka, </w:t>
        <w:br/>
        <w:t>w podstawowym zakresie określa ich związek z integralnym rozwojem osoby ludzkiej oraz znaczenie dla koncepcji wychowania. W bardzo podstawowym stopniu opanował metodologię antropologii filozoficznej i kulturowej oraz wiedzę dotyczącą tego, czym różnią się one od innych rodzajów antropologii (głównie teologicznej i przyrodniczej).</w:t>
      </w:r>
    </w:p>
    <w:p>
      <w:pPr>
        <w:pStyle w:val="Normal"/>
        <w:ind w:hanging="10" w:left="9"/>
        <w:rPr/>
      </w:pPr>
      <w:r>
        <w:rPr/>
      </w:r>
    </w:p>
    <w:p>
      <w:pPr>
        <w:pStyle w:val="Normal"/>
        <w:ind w:hanging="10" w:left="9"/>
        <w:rPr/>
      </w:pPr>
      <w:r>
        <w:rPr/>
        <w:t>(U) Student w podstawowym zakresie nabył umiejętność wskazywania antropologicznych podstaw różnych teorii wychowania.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/>
      </w:r>
    </w:p>
    <w:p>
      <w:pPr>
        <w:pStyle w:val="Normal"/>
        <w:ind w:hanging="10" w:left="9"/>
        <w:rPr/>
      </w:pPr>
      <w:r>
        <w:rPr/>
        <w:t xml:space="preserve">(K) Student wykazuje minimalne kompetencje w stosowaniu elementów filozoficznej i kulturowej wiedzy o człowieku w obszarze problemów z zakresu pedagogiki specjalnej.  </w:t>
      </w:r>
    </w:p>
    <w:p>
      <w:pPr>
        <w:pStyle w:val="Normal"/>
        <w:spacing w:lineRule="auto" w:line="259" w:before="0" w:after="0"/>
        <w:ind w:hanging="0" w:left="14"/>
        <w:jc w:val="left"/>
        <w:rPr/>
      </w:pPr>
      <w:r>
        <w:rPr/>
        <w:t xml:space="preserve">  </w:t>
      </w:r>
    </w:p>
    <w:p>
      <w:pPr>
        <w:pStyle w:val="Normal"/>
        <w:ind w:hanging="10" w:left="9"/>
        <w:rPr/>
      </w:pPr>
      <w:r>
        <w:rPr/>
        <w:t xml:space="preserve">Ocena dobra  </w:t>
      </w:r>
    </w:p>
    <w:p>
      <w:pPr>
        <w:pStyle w:val="Normal"/>
        <w:spacing w:lineRule="auto" w:line="259" w:before="0" w:after="0"/>
        <w:ind w:hanging="0" w:left="14"/>
        <w:jc w:val="left"/>
        <w:rPr/>
      </w:pPr>
      <w:r>
        <w:rPr/>
        <w:t xml:space="preserve">  </w:t>
      </w:r>
    </w:p>
    <w:p>
      <w:pPr>
        <w:pStyle w:val="Normal"/>
        <w:ind w:hanging="10" w:left="9"/>
        <w:rPr/>
      </w:pPr>
      <w:r>
        <w:rPr/>
        <w:t>(W) Student potrafi scharakteryzować filozoficzne i kulturowe koncepcje człowieka, rozumie ich związek z integralnym rozwojem osoby ludzkiej oraz ich znaczenie dla koncepcji wychowania. Zna także metodologię antropologii filozoficznej i kulturowej oraz wie, czym różnią się one od innych rodzajów antropologii (głównie teologicznej i przyrodniczej).</w:t>
      </w:r>
    </w:p>
    <w:p>
      <w:pPr>
        <w:pStyle w:val="Normal"/>
        <w:ind w:hanging="10" w:left="9"/>
        <w:rPr/>
      </w:pPr>
      <w:r>
        <w:rPr/>
      </w:r>
    </w:p>
    <w:p>
      <w:pPr>
        <w:pStyle w:val="Normal"/>
        <w:ind w:hanging="10" w:left="9"/>
        <w:rPr/>
      </w:pPr>
      <w:r>
        <w:rPr/>
        <w:t>(U) Student posiada umiejętność wskazywania antropologicznych podstaw różnych teorii wychowania.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/>
      </w:r>
    </w:p>
    <w:p>
      <w:pPr>
        <w:pStyle w:val="Normal"/>
        <w:ind w:hanging="10" w:left="9"/>
        <w:rPr/>
      </w:pPr>
      <w:r>
        <w:rPr/>
        <w:t xml:space="preserve">(K) Student stosuje elementy filozoficznej i kulturowej wiedzy o człowieku w obszarze problemów </w:t>
      </w:r>
    </w:p>
    <w:p>
      <w:pPr>
        <w:pStyle w:val="Normal"/>
        <w:ind w:hanging="10" w:left="9"/>
        <w:rPr/>
      </w:pPr>
      <w:r>
        <w:rPr/>
        <w:t xml:space="preserve">z zakresu pedagogiki specjalnej.  </w:t>
      </w:r>
    </w:p>
    <w:p>
      <w:pPr>
        <w:pStyle w:val="Normal"/>
        <w:spacing w:lineRule="auto" w:line="259" w:before="0" w:after="0"/>
        <w:ind w:hanging="0" w:left="14"/>
        <w:jc w:val="left"/>
        <w:rPr/>
      </w:pPr>
      <w:r>
        <w:rPr/>
        <w:t xml:space="preserve">  </w:t>
      </w:r>
    </w:p>
    <w:p>
      <w:pPr>
        <w:pStyle w:val="Normal"/>
        <w:ind w:hanging="10" w:left="9"/>
        <w:rPr/>
      </w:pPr>
      <w:r>
        <w:rPr/>
        <w:t xml:space="preserve">Ocena bardzo dobra  </w:t>
      </w:r>
    </w:p>
    <w:p>
      <w:pPr>
        <w:pStyle w:val="Normal"/>
        <w:spacing w:lineRule="auto" w:line="259" w:before="0" w:after="0"/>
        <w:ind w:hanging="0" w:left="14"/>
        <w:jc w:val="left"/>
        <w:rPr/>
      </w:pPr>
      <w:r>
        <w:rPr/>
        <w:t xml:space="preserve">  </w:t>
      </w:r>
    </w:p>
    <w:p>
      <w:pPr>
        <w:pStyle w:val="Normal"/>
        <w:ind w:hanging="10" w:left="9"/>
        <w:rPr/>
      </w:pPr>
      <w:r>
        <w:rPr/>
        <w:t>(W) Student biegle opanował charakterystykę filozoficznych i kulturowych koncepcji człowieka, doskonale rozumie ich związek z integralnym rozwojem osoby ludzkiej oraz ich znaczenie dla koncepcji wychowania.  Bardzo dobrze zna także metodologię antropologii filozoficznej i kulturowej oraz wie, czym różnią się one od innych rodzajów antropologii (głównie teologicznej i przyrodniczej).</w:t>
      </w:r>
    </w:p>
    <w:p>
      <w:pPr>
        <w:pStyle w:val="Normal"/>
        <w:ind w:hanging="10" w:left="9"/>
        <w:rPr/>
      </w:pPr>
      <w:r>
        <w:rPr/>
      </w:r>
    </w:p>
    <w:p>
      <w:pPr>
        <w:pStyle w:val="Normal"/>
        <w:ind w:hanging="10" w:left="9"/>
        <w:rPr/>
      </w:pPr>
      <w:r>
        <w:rPr/>
        <w:t>(U) Student w wysokim stopniu nabył umiejętność wskazywania antropologicznych podstaw różnych teorii wychowania.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/>
      </w:r>
    </w:p>
    <w:p>
      <w:pPr>
        <w:pStyle w:val="Normal"/>
        <w:ind w:hanging="10" w:left="9"/>
        <w:rPr/>
      </w:pPr>
      <w:r>
        <w:rPr/>
        <w:t xml:space="preserve">(K) Student wykazuje wysokie kompetencje w stosowaniu elementów filozoficznej i kulturowej wiedzy o człowieku w obszarze problemów z zakresu pedagogiki specjalnej.  </w:t>
      </w:r>
    </w:p>
    <w:p>
      <w:pPr>
        <w:pStyle w:val="Normal"/>
        <w:spacing w:lineRule="auto" w:line="259" w:before="0" w:after="29"/>
        <w:ind w:hanging="0" w:left="14"/>
        <w:jc w:val="left"/>
        <w:rPr/>
      </w:pPr>
      <w:r>
        <w:rPr/>
        <w:t xml:space="preserve">  </w:t>
      </w:r>
    </w:p>
    <w:p>
      <w:pPr>
        <w:pStyle w:val="Normal"/>
        <w:numPr>
          <w:ilvl w:val="0"/>
          <w:numId w:val="3"/>
        </w:numPr>
        <w:ind w:hanging="803" w:left="803"/>
        <w:rPr/>
      </w:pPr>
      <w:r>
        <w:rPr/>
        <w:t xml:space="preserve">Obciążenie pracą studenta  </w:t>
      </w:r>
    </w:p>
    <w:tbl>
      <w:tblPr>
        <w:tblStyle w:val="TableGrid"/>
        <w:tblW w:w="9211" w:type="dxa"/>
        <w:jc w:val="left"/>
        <w:tblInd w:w="24" w:type="dxa"/>
        <w:tblLayout w:type="fixed"/>
        <w:tblCellMar>
          <w:top w:w="106" w:type="dxa"/>
          <w:left w:w="107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4606"/>
        <w:gridCol w:w="4604"/>
      </w:tblGrid>
      <w:tr>
        <w:trPr>
          <w:trHeight w:val="336" w:hRule="atLeas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3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Forma aktywności studenta 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Liczba godzin  </w:t>
            </w:r>
          </w:p>
        </w:tc>
      </w:tr>
      <w:tr>
        <w:trPr>
          <w:trHeight w:val="605" w:hRule="atLeas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0"/>
              <w:ind w:hanging="0" w:left="3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Liczba godzin kontaktowych z nauczycielem   </w:t>
            </w:r>
          </w:p>
          <w:p>
            <w:pPr>
              <w:pStyle w:val="Normal"/>
              <w:widowControl/>
              <w:spacing w:lineRule="auto" w:line="259" w:before="0" w:after="0"/>
              <w:ind w:hanging="0" w:left="3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18"/>
                <w:szCs w:val="24"/>
                <w:lang w:val="pl-PL" w:eastAsia="pl-PL" w:bidi="ar-SA"/>
              </w:rPr>
              <w:t xml:space="preserve"> </w:t>
            </w:r>
            <w:r>
              <w:rPr>
                <w:kern w:val="2"/>
                <w:szCs w:val="24"/>
                <w:lang w:val="pl-PL" w:eastAsia="pl-PL" w:bidi="ar-SA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30  </w:t>
            </w:r>
          </w:p>
        </w:tc>
      </w:tr>
      <w:tr>
        <w:trPr>
          <w:trHeight w:val="605" w:hRule="atLeast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0"/>
              <w:ind w:hanging="0" w:left="3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Liczba godzin indywidualnej pracy studenta  </w:t>
            </w:r>
          </w:p>
          <w:p>
            <w:pPr>
              <w:pStyle w:val="Normal"/>
              <w:widowControl/>
              <w:spacing w:lineRule="auto" w:line="259" w:before="0" w:after="0"/>
              <w:ind w:hanging="0" w:left="3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18"/>
                <w:szCs w:val="24"/>
                <w:lang w:val="pl-PL" w:eastAsia="pl-PL" w:bidi="ar-SA"/>
              </w:rPr>
              <w:t xml:space="preserve"> </w:t>
            </w:r>
            <w:r>
              <w:rPr>
                <w:kern w:val="2"/>
                <w:szCs w:val="24"/>
                <w:lang w:val="pl-PL" w:eastAsia="pl-PL" w:bidi="ar-SA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1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30  </w:t>
            </w:r>
          </w:p>
        </w:tc>
      </w:tr>
    </w:tbl>
    <w:p>
      <w:pPr>
        <w:pStyle w:val="Normal"/>
        <w:spacing w:lineRule="auto" w:line="259" w:before="0" w:after="70"/>
        <w:ind w:hanging="0" w:left="14"/>
        <w:jc w:val="left"/>
        <w:rPr/>
      </w:pPr>
      <w:r>
        <w:rPr/>
        <w:t xml:space="preserve">  </w:t>
      </w:r>
    </w:p>
    <w:p>
      <w:pPr>
        <w:pStyle w:val="Normal"/>
        <w:numPr>
          <w:ilvl w:val="0"/>
          <w:numId w:val="3"/>
        </w:numPr>
        <w:ind w:hanging="803" w:left="803"/>
        <w:rPr/>
      </w:pPr>
      <w:r>
        <w:rPr/>
        <w:t xml:space="preserve">Literatura  </w:t>
      </w:r>
    </w:p>
    <w:tbl>
      <w:tblPr>
        <w:tblStyle w:val="TableGrid"/>
        <w:tblW w:w="9211" w:type="dxa"/>
        <w:jc w:val="left"/>
        <w:tblInd w:w="24" w:type="dxa"/>
        <w:tblLayout w:type="fixed"/>
        <w:tblCellMar>
          <w:top w:w="106" w:type="dxa"/>
          <w:left w:w="110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9211"/>
      </w:tblGrid>
      <w:tr>
        <w:trPr>
          <w:trHeight w:val="336" w:hRule="atLeast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Literatura podstawowa  </w:t>
            </w:r>
          </w:p>
        </w:tc>
      </w:tr>
      <w:tr>
        <w:trPr>
          <w:trHeight w:val="605" w:hRule="atLeast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59" w:before="0" w:after="5"/>
              <w:ind w:hanging="360" w:left="72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M. A. Krąpiec, </w:t>
            </w:r>
            <w:r>
              <w:rPr>
                <w:i/>
                <w:iCs/>
                <w:kern w:val="2"/>
                <w:szCs w:val="24"/>
                <w:lang w:val="pl-PL" w:eastAsia="pl-PL" w:bidi="ar-SA"/>
              </w:rPr>
              <w:t>Ja-człowiek</w:t>
            </w:r>
            <w:r>
              <w:rPr>
                <w:kern w:val="2"/>
                <w:szCs w:val="24"/>
                <w:lang w:val="pl-PL" w:eastAsia="pl-PL" w:bidi="ar-SA"/>
              </w:rPr>
              <w:t xml:space="preserve">, Lublin 2005.  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59" w:before="0" w:after="0"/>
              <w:ind w:hanging="360" w:left="72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E. Krawczak, </w:t>
            </w:r>
            <w:r>
              <w:rPr>
                <w:i/>
                <w:iCs/>
                <w:kern w:val="2"/>
                <w:szCs w:val="24"/>
                <w:lang w:val="pl-PL" w:eastAsia="pl-PL" w:bidi="ar-SA"/>
              </w:rPr>
              <w:t>Antropologia kulturowa, klasyczne kierunki, szkoły i orientacje</w:t>
            </w:r>
            <w:r>
              <w:rPr>
                <w:kern w:val="2"/>
                <w:szCs w:val="24"/>
                <w:lang w:val="pl-PL" w:eastAsia="pl-PL" w:bidi="ar-SA"/>
              </w:rPr>
              <w:t>, Lublin 2006.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pacing w:lineRule="auto" w:line="259" w:before="0" w:after="0"/>
              <w:ind w:hanging="360" w:left="720"/>
              <w:jc w:val="left"/>
              <w:rPr>
                <w:i/>
                <w:i/>
                <w:iCs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I. Chłodna-Błach, W. Daszkiewicz, R. Gawrych, M. Marczewski, A. Maryniarczyk, </w:t>
              <w:br/>
              <w:t>P. Skrzydlewski,</w:t>
            </w:r>
            <w:r>
              <w:rPr>
                <w:i/>
                <w:iCs/>
                <w:kern w:val="2"/>
                <w:szCs w:val="24"/>
                <w:lang w:val="pl-PL" w:eastAsia="pl-PL" w:bidi="ar-SA"/>
              </w:rPr>
              <w:t xml:space="preserve"> Antropologia filozoficzna i kulturowa. Wykład, ćwiczenia</w:t>
            </w:r>
            <w:r>
              <w:rPr>
                <w:kern w:val="2"/>
                <w:szCs w:val="24"/>
                <w:lang w:val="pl-PL" w:eastAsia="pl-PL" w:bidi="ar-SA"/>
              </w:rPr>
              <w:t>, Gdańsk 2020.</w:t>
            </w:r>
          </w:p>
        </w:tc>
      </w:tr>
      <w:tr>
        <w:trPr>
          <w:trHeight w:val="336" w:hRule="atLeast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left="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Literatura uzupełniająca  </w:t>
            </w:r>
          </w:p>
        </w:tc>
      </w:tr>
      <w:tr>
        <w:trPr>
          <w:trHeight w:val="1423" w:hRule="atLeast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59" w:before="0" w:after="0"/>
              <w:ind w:hanging="360" w:left="72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K. Wojtyła, </w:t>
            </w:r>
            <w:r>
              <w:rPr>
                <w:i/>
                <w:iCs/>
                <w:kern w:val="2"/>
                <w:szCs w:val="24"/>
                <w:lang w:val="pl-PL" w:eastAsia="pl-PL" w:bidi="ar-SA"/>
              </w:rPr>
              <w:t>Osoba: podmiot i wspólnota</w:t>
            </w:r>
            <w:r>
              <w:rPr>
                <w:kern w:val="2"/>
                <w:szCs w:val="24"/>
                <w:lang w:val="pl-PL" w:eastAsia="pl-PL" w:bidi="ar-SA"/>
              </w:rPr>
              <w:t xml:space="preserve">, w: tenże, </w:t>
            </w:r>
            <w:r>
              <w:rPr>
                <w:i/>
                <w:iCs/>
                <w:kern w:val="2"/>
                <w:szCs w:val="24"/>
                <w:lang w:val="pl-PL" w:eastAsia="pl-PL" w:bidi="ar-SA"/>
              </w:rPr>
              <w:t>Osoba i czyn oraz inne studia antropologiczne</w:t>
            </w:r>
            <w:r>
              <w:rPr>
                <w:kern w:val="2"/>
                <w:szCs w:val="24"/>
                <w:lang w:val="pl-PL" w:eastAsia="pl-PL" w:bidi="ar-SA"/>
              </w:rPr>
              <w:t>, Lublin 1994, s. 371-414.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59" w:before="0" w:after="5"/>
              <w:ind w:hanging="360" w:left="72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J. Gajda, </w:t>
            </w:r>
            <w:r>
              <w:rPr>
                <w:i/>
                <w:iCs/>
                <w:kern w:val="2"/>
                <w:szCs w:val="24"/>
                <w:lang w:val="pl-PL" w:eastAsia="pl-PL" w:bidi="ar-SA"/>
              </w:rPr>
              <w:t>Antropologia kulturowa. Cz. 1: Wprowadzenie do wiedzy o kulturze</w:t>
            </w:r>
            <w:r>
              <w:rPr>
                <w:kern w:val="2"/>
                <w:szCs w:val="24"/>
                <w:lang w:val="pl-PL" w:eastAsia="pl-PL" w:bidi="ar-SA"/>
              </w:rPr>
              <w:t xml:space="preserve">, Toruń 2005.  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59" w:before="0" w:after="5"/>
              <w:ind w:hanging="360" w:left="72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G. Haeffner, </w:t>
            </w:r>
            <w:r>
              <w:rPr>
                <w:i/>
                <w:iCs/>
                <w:kern w:val="2"/>
                <w:szCs w:val="24"/>
                <w:lang w:val="pl-PL" w:eastAsia="pl-PL" w:bidi="ar-SA"/>
              </w:rPr>
              <w:t>Wprowadzenie do antropologii filozoficznej</w:t>
            </w:r>
            <w:r>
              <w:rPr>
                <w:kern w:val="2"/>
                <w:szCs w:val="24"/>
                <w:lang w:val="pl-PL" w:eastAsia="pl-PL" w:bidi="ar-SA"/>
              </w:rPr>
              <w:t xml:space="preserve">, Kraków 2006.  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59" w:before="0" w:after="5"/>
              <w:ind w:hanging="360" w:left="72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M. A. Krąpiec, </w:t>
            </w:r>
            <w:r>
              <w:rPr>
                <w:i/>
                <w:iCs/>
                <w:kern w:val="2"/>
                <w:szCs w:val="24"/>
                <w:lang w:val="pl-PL" w:eastAsia="pl-PL" w:bidi="ar-SA"/>
              </w:rPr>
              <w:t>Człowiek jako osoba</w:t>
            </w:r>
            <w:r>
              <w:rPr>
                <w:kern w:val="2"/>
                <w:szCs w:val="24"/>
                <w:lang w:val="pl-PL" w:eastAsia="pl-PL" w:bidi="ar-SA"/>
              </w:rPr>
              <w:t xml:space="preserve">, Lublin 2009. 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59" w:before="0" w:after="2"/>
              <w:ind w:hanging="360" w:left="72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A. Gudaniec, </w:t>
            </w:r>
            <w:r>
              <w:rPr>
                <w:i/>
                <w:iCs/>
                <w:kern w:val="2"/>
                <w:szCs w:val="24"/>
                <w:lang w:val="pl-PL" w:eastAsia="pl-PL" w:bidi="ar-SA"/>
              </w:rPr>
              <w:t>U podstaw jedności bytowej człowieka. Studium z metafizyki osoby</w:t>
            </w:r>
            <w:r>
              <w:rPr>
                <w:kern w:val="2"/>
                <w:szCs w:val="24"/>
                <w:lang w:val="pl-PL" w:eastAsia="pl-PL" w:bidi="ar-SA"/>
              </w:rPr>
              <w:t>, Lublin 2016.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pacing w:lineRule="auto" w:line="259" w:before="0" w:after="2"/>
              <w:ind w:hanging="360" w:left="720"/>
              <w:jc w:val="lef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 xml:space="preserve">K. Stachewicz, </w:t>
            </w:r>
            <w:r>
              <w:rPr>
                <w:i/>
                <w:iCs/>
                <w:kern w:val="2"/>
                <w:szCs w:val="24"/>
                <w:lang w:val="pl-PL" w:eastAsia="pl-PL" w:bidi="ar-SA"/>
              </w:rPr>
              <w:t>Myśleć los człowieka. Studium filozoficzne</w:t>
            </w:r>
            <w:r>
              <w:rPr>
                <w:kern w:val="2"/>
                <w:szCs w:val="24"/>
                <w:lang w:val="pl-PL" w:eastAsia="pl-PL" w:bidi="ar-SA"/>
              </w:rPr>
              <w:t>, Kraków 2023.</w:t>
            </w:r>
          </w:p>
        </w:tc>
      </w:tr>
    </w:tbl>
    <w:p>
      <w:pPr>
        <w:pStyle w:val="Normal"/>
        <w:spacing w:lineRule="auto" w:line="259" w:before="0" w:after="0"/>
        <w:ind w:hanging="0" w:left="14"/>
        <w:jc w:val="left"/>
        <w:rPr/>
      </w:pPr>
      <w:r>
        <w:rPr/>
        <w:t xml:space="preserve">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02" w:right="1502" w:gutter="0" w:header="805" w:top="1464" w:footer="0" w:bottom="172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0" w:right="-86"/>
      <w:jc w:val="right"/>
      <w:rPr/>
    </w:pPr>
    <w:r>
      <w:rPr/>
      <w:t xml:space="preserve">Załącznik nr 5 do dokumentacji programowej  </w:t>
    </w:r>
  </w:p>
  <w:p>
    <w:pPr>
      <w:pStyle w:val="Normal"/>
      <w:spacing w:lineRule="auto" w:line="259" w:before="0" w:after="0"/>
      <w:ind w:hanging="0" w:left="14"/>
      <w:jc w:val="left"/>
      <w:rPr/>
    </w:pPr>
    <w:r>
      <w:rPr/>
      <w:t xml:space="preserve"> 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0" w:right="-86"/>
      <w:jc w:val="right"/>
      <w:rPr/>
    </w:pPr>
    <w:r>
      <w:rPr/>
      <w:t xml:space="preserve">Załącznik nr 5 do dokumentacji programowej  </w:t>
    </w:r>
  </w:p>
  <w:p>
    <w:pPr>
      <w:pStyle w:val="Normal"/>
      <w:spacing w:lineRule="auto" w:line="259" w:before="0" w:after="0"/>
      <w:ind w:hanging="0" w:left="14"/>
      <w:jc w:val="left"/>
      <w:rPr/>
    </w:pPr>
    <w:r>
      <w:rPr/>
      <w:t xml:space="preserve">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0" w:right="-86"/>
      <w:jc w:val="right"/>
      <w:rPr/>
    </w:pPr>
    <w:r>
      <w:rPr/>
      <w:t xml:space="preserve">Załącznik nr 5 do dokumentacji programowej  </w:t>
    </w:r>
  </w:p>
  <w:p>
    <w:pPr>
      <w:pStyle w:val="Normal"/>
      <w:spacing w:lineRule="auto" w:line="259" w:before="0" w:after="0"/>
      <w:ind w:hanging="0" w:left="14"/>
      <w:jc w:val="left"/>
      <w:rPr/>
    </w:pPr>
    <w:r>
      <w:rPr/>
      <w:t xml:space="preserve">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829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3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5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7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9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1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3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5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7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5"/>
      <w:numFmt w:val="upperRoman"/>
      <w:lvlText w:val="%1."/>
      <w:lvlJc w:val="left"/>
      <w:pPr>
        <w:tabs>
          <w:tab w:val="num" w:pos="0"/>
        </w:tabs>
        <w:ind w:left="76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</w:abstractNum>
  <w:abstractNum w:abstractNumId="3">
    <w:lvl w:ilvl="0">
      <w:start w:val="7"/>
      <w:numFmt w:val="upperRoman"/>
      <w:lvlText w:val="%1."/>
      <w:lvlJc w:val="left"/>
      <w:pPr>
        <w:tabs>
          <w:tab w:val="num" w:pos="0"/>
        </w:tabs>
        <w:ind w:left="80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6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5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7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9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1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3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5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7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9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5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7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9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1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3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5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7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9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7" w:before="0" w:after="2"/>
      <w:ind w:hanging="10" w:left="24"/>
      <w:jc w:val="both"/>
    </w:pPr>
    <w:rPr>
      <w:rFonts w:ascii="Times New Roman" w:hAnsi="Times New Roman" w:eastAsia="Times New Roman" w:cs="Times New Roman"/>
      <w:color w:val="000000"/>
      <w:kern w:val="2"/>
      <w:sz w:val="22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0417f8"/>
    <w:pPr>
      <w:keepNext w:val="true"/>
      <w:keepLines/>
      <w:spacing w:before="240" w:after="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0417f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header" Target="header2.xml"/><Relationship Id="rId7" Type="http://schemas.openxmlformats.org/officeDocument/2006/relationships/settings" Target="settings.xml"/><Relationship Id="rId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numbering" Target="numbering.xml"/><Relationship Id="rId10" Type="http://schemas.openxmlformats.org/officeDocument/2006/relationships/customXml" Target="../customXml/item2.xml"/><Relationship Id="rId4" Type="http://schemas.openxmlformats.org/officeDocument/2006/relationships/header" Target="header3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1E879B-77FD-49CF-A50C-1848E88F8C47}"/>
</file>

<file path=customXml/itemProps2.xml><?xml version="1.0" encoding="utf-8"?>
<ds:datastoreItem xmlns:ds="http://schemas.openxmlformats.org/officeDocument/2006/customXml" ds:itemID="{A67BA9CE-D3E5-4AC7-97FF-A2288DE96D5E}"/>
</file>

<file path=customXml/itemProps3.xml><?xml version="1.0" encoding="utf-8"?>
<ds:datastoreItem xmlns:ds="http://schemas.openxmlformats.org/officeDocument/2006/customXml" ds:itemID="{C9AB0981-1AE2-4820-8D16-E41D85365F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LibreOffice/25.2.0.3$Windows_X86_64 LibreOffice_project/e1cf4a87eb02d755bce1a01209907ea5ddc8f069</Application>
  <AppVersion>15.0000</AppVersion>
  <Pages>5</Pages>
  <Words>904</Words>
  <Characters>6350</Characters>
  <CharactersWithSpaces>7386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Karta przedmiotu_Antropologia filozoficzna i kulturowa_2021-2022</dc:title>
  <dc:subject/>
  <dc:creator>Pola</dc:creator>
  <dc:description/>
  <cp:lastModifiedBy/>
  <cp:revision>3</cp:revision>
  <dcterms:created xsi:type="dcterms:W3CDTF">2025-04-07T23:51:00Z</dcterms:created>
  <dcterms:modified xsi:type="dcterms:W3CDTF">2026-02-07T19:04:53Z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