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91" w:rsidRDefault="00FF4E91" w:rsidP="00FF4E91">
      <w:pPr>
        <w:rPr>
          <w:b/>
        </w:rPr>
      </w:pPr>
      <w:r>
        <w:rPr>
          <w:b/>
        </w:rPr>
        <w:t xml:space="preserve">KARTA PRZEDMIOTU </w:t>
      </w:r>
    </w:p>
    <w:p w:rsidR="00FF4E91" w:rsidRDefault="00FF4E91" w:rsidP="00FF4E91">
      <w:pPr>
        <w:rPr>
          <w:b/>
        </w:rPr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8"/>
        <w:gridCol w:w="4534"/>
      </w:tblGrid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 w:rsidRPr="008A2318">
              <w:rPr>
                <w:rFonts w:eastAsia="Calibri"/>
              </w:rPr>
              <w:t>Psychologiczne podstawy pracy nauczyciela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lang w:val="en-US"/>
              </w:rPr>
            </w:pPr>
            <w:r w:rsidRPr="008A2318">
              <w:rPr>
                <w:rFonts w:eastAsia="Calibri"/>
                <w:lang w:val="en-US"/>
              </w:rPr>
              <w:t>Psychological foundations of teaching</w:t>
            </w:r>
            <w:r>
              <w:rPr>
                <w:rFonts w:eastAsia="Calibri"/>
                <w:lang w:val="en-US"/>
              </w:rPr>
              <w:t xml:space="preserve"> as occupation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specjalna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Jednolite magisterskie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FF4E91" w:rsidTr="002826C8">
        <w:tc>
          <w:tcPr>
            <w:tcW w:w="452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3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:rsidR="00FF4E91" w:rsidRDefault="00FF4E91" w:rsidP="00FF4E9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FF4E91" w:rsidTr="002826C8">
        <w:tc>
          <w:tcPr>
            <w:tcW w:w="4541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2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Dr Klaudia Martynowska </w:t>
            </w:r>
          </w:p>
        </w:tc>
      </w:tr>
    </w:tbl>
    <w:p w:rsidR="00FF4E91" w:rsidRDefault="00FF4E91" w:rsidP="00FF4E9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6"/>
        <w:gridCol w:w="2262"/>
        <w:gridCol w:w="2258"/>
      </w:tblGrid>
      <w:tr w:rsidR="00FF4E91" w:rsidTr="002826C8">
        <w:tc>
          <w:tcPr>
            <w:tcW w:w="2285" w:type="dxa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6" w:type="dxa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2" w:type="dxa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 w:val="restart"/>
          </w:tcPr>
          <w:p w:rsidR="00FF4E91" w:rsidRDefault="00FF4E91" w:rsidP="002826C8">
            <w:pPr>
              <w:rPr>
                <w:rFonts w:eastAsia="Calibri"/>
              </w:rPr>
            </w:pPr>
          </w:p>
          <w:p w:rsidR="00FF4E91" w:rsidRDefault="00ED4397" w:rsidP="002826C8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6" w:type="dxa"/>
          </w:tcPr>
          <w:p w:rsidR="00FF4E91" w:rsidRDefault="00386006" w:rsidP="002826C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  <w:tr w:rsidR="00FF4E91" w:rsidTr="002826C8">
        <w:tc>
          <w:tcPr>
            <w:tcW w:w="2285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</w:tbl>
    <w:p w:rsidR="00FF4E91" w:rsidRDefault="00FF4E91" w:rsidP="00FF4E9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FF4E91" w:rsidTr="002826C8">
        <w:tc>
          <w:tcPr>
            <w:tcW w:w="221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W1 - posiadanie podstawowej wiedzy z psychologii </w:t>
            </w:r>
            <w:r w:rsidR="00386006">
              <w:rPr>
                <w:rFonts w:eastAsia="Calibri"/>
              </w:rPr>
              <w:t>edukacji</w:t>
            </w:r>
          </w:p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W2 - zainteresowanie problematyką </w:t>
            </w:r>
            <w:r w:rsidRPr="008A2318">
              <w:rPr>
                <w:rFonts w:eastAsia="Calibri"/>
              </w:rPr>
              <w:t xml:space="preserve">psychologiczną pracy </w:t>
            </w:r>
            <w:r>
              <w:rPr>
                <w:rFonts w:eastAsia="Calibri"/>
              </w:rPr>
              <w:t xml:space="preserve">nauczyciela i </w:t>
            </w:r>
            <w:r w:rsidRPr="008A2318">
              <w:rPr>
                <w:rFonts w:eastAsia="Calibri"/>
              </w:rPr>
              <w:t>pedagoga specjalnego.</w:t>
            </w:r>
          </w:p>
        </w:tc>
      </w:tr>
    </w:tbl>
    <w:p w:rsidR="00FF4E91" w:rsidRDefault="00FF4E91" w:rsidP="00FF4E91">
      <w:pPr>
        <w:spacing w:after="0"/>
      </w:pPr>
    </w:p>
    <w:p w:rsidR="00FF4E91" w:rsidRDefault="00FF4E91" w:rsidP="00FF4E91">
      <w:pPr>
        <w:spacing w:after="0"/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F4E91" w:rsidTr="002826C8">
        <w:tc>
          <w:tcPr>
            <w:tcW w:w="90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C1. </w:t>
            </w:r>
            <w:r w:rsidRPr="008A2318">
              <w:rPr>
                <w:rFonts w:ascii="Calibri" w:eastAsia="Calibri" w:hAnsi="Calibri"/>
              </w:rPr>
              <w:t>Zapoznanie studentów z psychologicznymi podstawami komunikacji, diagnozy i motywacji w pracy nauczyciela</w:t>
            </w:r>
            <w:r>
              <w:rPr>
                <w:rFonts w:ascii="Calibri" w:eastAsia="Calibri" w:hAnsi="Calibri"/>
              </w:rPr>
              <w:t>.</w:t>
            </w:r>
            <w:r w:rsidRPr="008A2318">
              <w:rPr>
                <w:rFonts w:ascii="Calibri" w:eastAsia="Calibri" w:hAnsi="Calibri"/>
              </w:rPr>
              <w:br/>
              <w:t>C</w:t>
            </w:r>
            <w:r w:rsidR="003F7615">
              <w:rPr>
                <w:rFonts w:ascii="Calibri" w:eastAsia="Calibri" w:hAnsi="Calibri"/>
              </w:rPr>
              <w:t>2</w:t>
            </w:r>
            <w:r w:rsidRPr="008A2318">
              <w:rPr>
                <w:rFonts w:ascii="Calibri" w:eastAsia="Calibri" w:hAnsi="Calibri"/>
              </w:rPr>
              <w:t xml:space="preserve">. Kształtowanie umiejętności obserwacji, analizy </w:t>
            </w:r>
            <w:proofErr w:type="spellStart"/>
            <w:r w:rsidRPr="008A2318">
              <w:rPr>
                <w:rFonts w:ascii="Calibri" w:eastAsia="Calibri" w:hAnsi="Calibri"/>
              </w:rPr>
              <w:t>zachowań</w:t>
            </w:r>
            <w:proofErr w:type="spellEnd"/>
            <w:r w:rsidRPr="008A2318">
              <w:rPr>
                <w:rFonts w:ascii="Calibri" w:eastAsia="Calibri" w:hAnsi="Calibri"/>
              </w:rPr>
              <w:t xml:space="preserve"> i radzenia sobie ze stresem zawodowym.</w:t>
            </w:r>
            <w:r w:rsidRPr="008A2318">
              <w:rPr>
                <w:rFonts w:ascii="Calibri" w:eastAsia="Calibri" w:hAnsi="Calibri"/>
              </w:rPr>
              <w:br/>
              <w:t>C</w:t>
            </w:r>
            <w:r w:rsidR="003F7615">
              <w:rPr>
                <w:rFonts w:ascii="Calibri" w:eastAsia="Calibri" w:hAnsi="Calibri"/>
              </w:rPr>
              <w:t>3</w:t>
            </w:r>
            <w:r w:rsidRPr="008A2318">
              <w:rPr>
                <w:rFonts w:ascii="Calibri" w:eastAsia="Calibri" w:hAnsi="Calibri"/>
              </w:rPr>
              <w:t>. Rozwijanie kompetencji refleksyjnych i etycznych w oparciu o wiedzę psychologiczną.</w:t>
            </w:r>
          </w:p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</w:tbl>
    <w:p w:rsidR="00FF4E91" w:rsidRDefault="00FF4E91" w:rsidP="00FF4E91"/>
    <w:p w:rsidR="00386006" w:rsidRDefault="00386006" w:rsidP="00FF4E91"/>
    <w:p w:rsidR="00FF4E91" w:rsidRDefault="00FF4E91" w:rsidP="00FF4E91">
      <w:pPr>
        <w:spacing w:after="0"/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FF4E91" w:rsidTr="002826C8">
        <w:tc>
          <w:tcPr>
            <w:tcW w:w="1094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FF4E91" w:rsidTr="002826C8">
        <w:tc>
          <w:tcPr>
            <w:tcW w:w="9062" w:type="dxa"/>
            <w:gridSpan w:val="3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 w:rsidRPr="0035529E">
              <w:t xml:space="preserve">Student wyjaśnia procesy komunikacyjne (werbalne i niewerbalne) oraz ich znaczenie w </w:t>
            </w:r>
            <w:r>
              <w:t>relacji nauczyciel-uczeń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B.1.W4.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Student rozumie mechanizmy  funkcjonowania procesów psychicznych, poznawczych i ich wpływ na zachowanie człowieka, szczególnie w kontekście pracy nauczyciela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B.1.W3., B.1.W4.</w:t>
            </w:r>
          </w:p>
        </w:tc>
      </w:tr>
      <w:tr w:rsidR="00FF4E91" w:rsidTr="002826C8">
        <w:tc>
          <w:tcPr>
            <w:tcW w:w="9062" w:type="dxa"/>
            <w:gridSpan w:val="3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:rsidR="00FF4E91" w:rsidRDefault="00FF4E91" w:rsidP="002826C8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Student potrafi zastosować wiedzę psychologiczną do analizy ogólnych sytuacji problemowych  w kontekście 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B.1.U6. B.1.U5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Student potrafi posługiwać się podstawową terminologią psychologiczną w wypowiedziach ustnych i pisemnych oraz komunikować się w sposób zrozumiały w sytuacjach edukacyjnych i wychowawczych.</w:t>
            </w:r>
          </w:p>
        </w:tc>
        <w:tc>
          <w:tcPr>
            <w:tcW w:w="2138" w:type="dxa"/>
          </w:tcPr>
          <w:p w:rsidR="00FF4E91" w:rsidRDefault="00FF4E91" w:rsidP="002826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B1.U3.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</w:t>
            </w:r>
            <w:r w:rsidRPr="00511DC0">
              <w:rPr>
                <w:rFonts w:ascii="Calibri" w:eastAsia="Calibri" w:hAnsi="Calibri"/>
              </w:rPr>
              <w:t>tudent potrafi rozpoznawać podstawowe mechanizmy psychologiczne (np. emocjonalne, motywacyjne, poznawcze) w codziennym funkcjonowaniu jednostki i grupy oraz interpretować ich znaczenie w kontekście pedagogicznym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B.1.U6.</w:t>
            </w:r>
          </w:p>
        </w:tc>
      </w:tr>
      <w:tr w:rsidR="00FF4E91" w:rsidTr="002826C8">
        <w:tc>
          <w:tcPr>
            <w:tcW w:w="9062" w:type="dxa"/>
            <w:gridSpan w:val="3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 xml:space="preserve">Student rozwija postawę otwartości wobec odmiennych postaw, emocji i </w:t>
            </w:r>
            <w:proofErr w:type="spellStart"/>
            <w:r>
              <w:t>zachowań</w:t>
            </w:r>
            <w:proofErr w:type="spellEnd"/>
            <w:r>
              <w:t xml:space="preserve"> człowieka wynikających w pracy zespołowej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B1.K2.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 w:rsidRPr="00511DC0">
              <w:rPr>
                <w:rFonts w:ascii="Calibri" w:eastAsia="Calibri" w:hAnsi="Calibri"/>
              </w:rPr>
              <w:t xml:space="preserve">Student wykazuje gotowość do refleksji nad </w:t>
            </w:r>
            <w:proofErr w:type="spellStart"/>
            <w:r w:rsidRPr="00511DC0">
              <w:rPr>
                <w:rFonts w:ascii="Calibri" w:eastAsia="Calibri" w:hAnsi="Calibri"/>
              </w:rPr>
              <w:t>zachowaniami</w:t>
            </w:r>
            <w:proofErr w:type="spellEnd"/>
            <w:r w:rsidRPr="00511DC0">
              <w:rPr>
                <w:rFonts w:ascii="Calibri" w:eastAsia="Calibri" w:hAnsi="Calibri"/>
              </w:rPr>
              <w:t xml:space="preserve"> własnymi i innych, szanuje odmienność psychologiczną jednostek oraz dostrzega znaczenie wiedzy psychologicznej w pracy pedagogicznej.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B.1.K1.</w:t>
            </w:r>
          </w:p>
        </w:tc>
      </w:tr>
      <w:tr w:rsidR="00FF4E91" w:rsidTr="002826C8">
        <w:tc>
          <w:tcPr>
            <w:tcW w:w="109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K_03</w:t>
            </w:r>
          </w:p>
        </w:tc>
        <w:tc>
          <w:tcPr>
            <w:tcW w:w="5830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Student jest świadomy potrzeby ciągłego poszerzania wiedzy psychologicznej i jej praktycznego zastosowania w nauczyciela</w:t>
            </w:r>
          </w:p>
        </w:tc>
        <w:tc>
          <w:tcPr>
            <w:tcW w:w="21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B.1.K1.</w:t>
            </w:r>
          </w:p>
        </w:tc>
      </w:tr>
    </w:tbl>
    <w:p w:rsidR="00FF4E91" w:rsidRDefault="00FF4E91" w:rsidP="00FF4E91">
      <w:pPr>
        <w:pStyle w:val="Akapitzlist"/>
        <w:ind w:left="1080"/>
        <w:rPr>
          <w:b/>
        </w:rPr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F4E91" w:rsidTr="002826C8">
        <w:tc>
          <w:tcPr>
            <w:tcW w:w="9062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</w:p>
          <w:p w:rsidR="00FF4E91" w:rsidRPr="0035529E" w:rsidRDefault="00FF4E91" w:rsidP="0038600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35529E">
              <w:rPr>
                <w:rFonts w:ascii="Calibri" w:eastAsia="Calibri" w:hAnsi="Calibri"/>
              </w:rPr>
              <w:t xml:space="preserve">Psychologiczne podstawy komunikacji </w:t>
            </w:r>
            <w:r w:rsidR="00FB6469">
              <w:rPr>
                <w:rFonts w:ascii="Calibri" w:eastAsia="Calibri" w:hAnsi="Calibri"/>
              </w:rPr>
              <w:t>w relacji nauczyciel-uczeń</w:t>
            </w:r>
            <w:r w:rsidRPr="0035529E">
              <w:rPr>
                <w:rFonts w:ascii="Calibri" w:eastAsia="Calibri" w:hAnsi="Calibri"/>
              </w:rPr>
              <w:t xml:space="preserve"> </w:t>
            </w:r>
          </w:p>
          <w:p w:rsidR="00FF4E91" w:rsidRPr="0035529E" w:rsidRDefault="00386006" w:rsidP="0038600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Podstawowe techniki o</w:t>
            </w:r>
            <w:r w:rsidR="00FF4E91" w:rsidRPr="0035529E">
              <w:rPr>
                <w:rFonts w:ascii="Calibri" w:eastAsia="Calibri" w:hAnsi="Calibri"/>
              </w:rPr>
              <w:t>bserwacj</w:t>
            </w:r>
            <w:r>
              <w:rPr>
                <w:rFonts w:ascii="Calibri" w:eastAsia="Calibri" w:hAnsi="Calibri"/>
              </w:rPr>
              <w:t>i</w:t>
            </w:r>
            <w:r w:rsidR="00FF4E91" w:rsidRPr="0035529E">
              <w:rPr>
                <w:rFonts w:ascii="Calibri" w:eastAsia="Calibri" w:hAnsi="Calibri"/>
              </w:rPr>
              <w:t xml:space="preserve"> i diagnoz</w:t>
            </w:r>
            <w:r>
              <w:rPr>
                <w:rFonts w:ascii="Calibri" w:eastAsia="Calibri" w:hAnsi="Calibri"/>
              </w:rPr>
              <w:t>y</w:t>
            </w:r>
            <w:r w:rsidR="00FF4E91" w:rsidRPr="0035529E">
              <w:rPr>
                <w:rFonts w:ascii="Calibri" w:eastAsia="Calibri" w:hAnsi="Calibri"/>
              </w:rPr>
              <w:t xml:space="preserve"> psychologiczn</w:t>
            </w:r>
            <w:r>
              <w:rPr>
                <w:rFonts w:ascii="Calibri" w:eastAsia="Calibri" w:hAnsi="Calibri"/>
              </w:rPr>
              <w:t>ej ucznia</w:t>
            </w:r>
          </w:p>
          <w:p w:rsidR="00FF4E91" w:rsidRPr="00386006" w:rsidRDefault="00FF4E91" w:rsidP="002826C8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35529E">
              <w:rPr>
                <w:rFonts w:ascii="Calibri" w:eastAsia="Calibri" w:hAnsi="Calibri"/>
              </w:rPr>
              <w:t xml:space="preserve">Rola nauczyciela w </w:t>
            </w:r>
            <w:r w:rsidR="00FB6469">
              <w:rPr>
                <w:rFonts w:ascii="Calibri" w:eastAsia="Calibri" w:hAnsi="Calibri"/>
              </w:rPr>
              <w:t>rozwoju psychospołecznym ucznia.</w:t>
            </w:r>
          </w:p>
          <w:p w:rsidR="00785E86" w:rsidRPr="00785E86" w:rsidRDefault="00FF4E91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511DC0">
              <w:rPr>
                <w:rFonts w:ascii="Calibri" w:eastAsia="Calibri" w:hAnsi="Calibri"/>
              </w:rPr>
              <w:t>Praca z emocjami – rozpoznawanie, re</w:t>
            </w:r>
            <w:r w:rsidR="00785E86">
              <w:rPr>
                <w:rFonts w:ascii="Calibri" w:eastAsia="Calibri" w:hAnsi="Calibri"/>
              </w:rPr>
              <w:t>gulacja, rola emocji w edukacji</w:t>
            </w:r>
            <w:r w:rsidR="00785E86" w:rsidRPr="00785E86">
              <w:rPr>
                <w:rFonts w:ascii="Calibri" w:eastAsia="Calibri" w:hAnsi="Calibri"/>
              </w:rPr>
              <w:t>.</w:t>
            </w:r>
          </w:p>
          <w:p w:rsidR="00785E86" w:rsidRPr="00785E86" w:rsidRDefault="00785E86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785E86">
              <w:rPr>
                <w:rFonts w:ascii="Calibri" w:eastAsia="Calibri" w:hAnsi="Calibri"/>
              </w:rPr>
              <w:t xml:space="preserve"> Inteligencja emocjonalna – rozumienie, pomiar i znac</w:t>
            </w:r>
            <w:r>
              <w:rPr>
                <w:rFonts w:ascii="Calibri" w:eastAsia="Calibri" w:hAnsi="Calibri"/>
              </w:rPr>
              <w:t>zenie w kontekście edukacyjnym.</w:t>
            </w:r>
          </w:p>
          <w:p w:rsidR="00785E86" w:rsidRPr="00511DC0" w:rsidRDefault="00785E86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785E86">
              <w:rPr>
                <w:rFonts w:ascii="Calibri" w:eastAsia="Calibri" w:hAnsi="Calibri"/>
              </w:rPr>
              <w:t>Kapitał psychologiczny (</w:t>
            </w:r>
            <w:proofErr w:type="spellStart"/>
            <w:r w:rsidRPr="00785E86">
              <w:rPr>
                <w:rFonts w:ascii="Calibri" w:eastAsia="Calibri" w:hAnsi="Calibri"/>
              </w:rPr>
              <w:t>Psychological</w:t>
            </w:r>
            <w:proofErr w:type="spellEnd"/>
            <w:r w:rsidRPr="00785E86">
              <w:rPr>
                <w:rFonts w:ascii="Calibri" w:eastAsia="Calibri" w:hAnsi="Calibri"/>
              </w:rPr>
              <w:t xml:space="preserve"> Capital – </w:t>
            </w:r>
            <w:proofErr w:type="spellStart"/>
            <w:r w:rsidRPr="00785E86">
              <w:rPr>
                <w:rFonts w:ascii="Calibri" w:eastAsia="Calibri" w:hAnsi="Calibri"/>
              </w:rPr>
              <w:t>PsyCap</w:t>
            </w:r>
            <w:proofErr w:type="spellEnd"/>
            <w:r w:rsidRPr="00785E86">
              <w:rPr>
                <w:rFonts w:ascii="Calibri" w:eastAsia="Calibri" w:hAnsi="Calibri"/>
              </w:rPr>
              <w:t>): nadzieja, optymizm, odporność, poczucie własnej skuteczności.</w:t>
            </w:r>
          </w:p>
          <w:p w:rsidR="00FF4E91" w:rsidRDefault="00FF4E91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511DC0">
              <w:rPr>
                <w:rFonts w:ascii="Calibri" w:eastAsia="Calibri" w:hAnsi="Calibri"/>
              </w:rPr>
              <w:t>Motywowanie uczniów – praktyc</w:t>
            </w:r>
            <w:r w:rsidR="00FB6469">
              <w:rPr>
                <w:rFonts w:ascii="Calibri" w:eastAsia="Calibri" w:hAnsi="Calibri"/>
              </w:rPr>
              <w:t>zne implikacje teorii motywacji.</w:t>
            </w:r>
          </w:p>
          <w:p w:rsidR="00FB6469" w:rsidRPr="00511DC0" w:rsidRDefault="00FB6469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Idea </w:t>
            </w:r>
            <w:proofErr w:type="spellStart"/>
            <w:r>
              <w:rPr>
                <w:rFonts w:ascii="Calibri" w:eastAsia="Calibri" w:hAnsi="Calibri"/>
              </w:rPr>
              <w:t>tutoringu</w:t>
            </w:r>
            <w:proofErr w:type="spellEnd"/>
            <w:r>
              <w:rPr>
                <w:rFonts w:ascii="Calibri" w:eastAsia="Calibri" w:hAnsi="Calibri"/>
              </w:rPr>
              <w:t xml:space="preserve"> w edukacji. </w:t>
            </w:r>
          </w:p>
          <w:p w:rsidR="00386006" w:rsidRDefault="00386006" w:rsidP="0038600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35529E">
              <w:rPr>
                <w:rFonts w:ascii="Calibri" w:eastAsia="Calibri" w:hAnsi="Calibri"/>
              </w:rPr>
              <w:t>Stres, wypalenie zawodowe</w:t>
            </w:r>
            <w:r w:rsidR="00FB6469">
              <w:rPr>
                <w:rFonts w:ascii="Calibri" w:eastAsia="Calibri" w:hAnsi="Calibri"/>
              </w:rPr>
              <w:t xml:space="preserve"> i rozwój osobisty nauczyciela.</w:t>
            </w:r>
          </w:p>
          <w:p w:rsidR="00FB6469" w:rsidRDefault="00386006" w:rsidP="00785E86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Dobrostan psychiczny w pracy nauczyciela</w:t>
            </w:r>
            <w:r w:rsidRPr="0035529E">
              <w:rPr>
                <w:rFonts w:ascii="Calibri" w:eastAsia="Calibri" w:hAnsi="Calibri"/>
              </w:rPr>
              <w:t xml:space="preserve"> </w:t>
            </w:r>
          </w:p>
          <w:p w:rsidR="00785E86" w:rsidRPr="00785E86" w:rsidRDefault="00785E86" w:rsidP="00785E86">
            <w:pPr>
              <w:ind w:left="360"/>
              <w:rPr>
                <w:rFonts w:ascii="Calibri" w:eastAsia="Calibri" w:hAnsi="Calibri"/>
              </w:rPr>
            </w:pPr>
          </w:p>
          <w:p w:rsidR="00386006" w:rsidRPr="0035529E" w:rsidRDefault="00386006" w:rsidP="00386006">
            <w:pPr>
              <w:ind w:left="1080"/>
              <w:rPr>
                <w:rFonts w:ascii="Calibri" w:eastAsia="Calibri" w:hAnsi="Calibri"/>
              </w:rPr>
            </w:pPr>
          </w:p>
          <w:p w:rsidR="00386006" w:rsidRPr="00511DC0" w:rsidRDefault="00386006" w:rsidP="00386006">
            <w:pPr>
              <w:pStyle w:val="Akapitzlist"/>
              <w:ind w:left="1080"/>
              <w:rPr>
                <w:rFonts w:ascii="Calibri" w:eastAsia="Calibri" w:hAnsi="Calibri"/>
              </w:rPr>
            </w:pPr>
          </w:p>
          <w:p w:rsidR="00FF4E91" w:rsidRPr="00511DC0" w:rsidRDefault="00FF4E91" w:rsidP="002826C8">
            <w:pPr>
              <w:rPr>
                <w:rFonts w:ascii="Calibri" w:eastAsia="Calibri" w:hAnsi="Calibri"/>
                <w:b/>
                <w:u w:val="single"/>
              </w:rPr>
            </w:pPr>
          </w:p>
          <w:p w:rsidR="00FF4E91" w:rsidRDefault="00FF4E91" w:rsidP="002826C8">
            <w:pPr>
              <w:rPr>
                <w:rFonts w:ascii="Calibri" w:eastAsia="Calibri" w:hAnsi="Calibri"/>
              </w:rPr>
            </w:pPr>
          </w:p>
        </w:tc>
      </w:tr>
    </w:tbl>
    <w:p w:rsidR="00FF4E91" w:rsidRDefault="00FF4E91" w:rsidP="00FF4E91">
      <w:pPr>
        <w:rPr>
          <w:b/>
        </w:rPr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56"/>
        <w:gridCol w:w="2774"/>
        <w:gridCol w:w="2539"/>
      </w:tblGrid>
      <w:tr w:rsidR="00FF4E91" w:rsidTr="002826C8">
        <w:tc>
          <w:tcPr>
            <w:tcW w:w="1093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56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4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39" w:type="dxa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FF4E91" w:rsidTr="002826C8">
        <w:tc>
          <w:tcPr>
            <w:tcW w:w="9062" w:type="dxa"/>
            <w:gridSpan w:val="4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FF4E91" w:rsidRPr="00C55AC7" w:rsidTr="002826C8">
        <w:tc>
          <w:tcPr>
            <w:tcW w:w="1093" w:type="dxa"/>
          </w:tcPr>
          <w:p w:rsidR="00FF4E91" w:rsidRPr="00C55AC7" w:rsidRDefault="00FF4E91" w:rsidP="002826C8">
            <w:pPr>
              <w:rPr>
                <w:rFonts w:ascii="Calibri" w:eastAsia="Calibri" w:hAnsi="Calibri"/>
              </w:rPr>
            </w:pPr>
            <w:r w:rsidRPr="00C55AC7">
              <w:rPr>
                <w:rFonts w:eastAsia="Calibri"/>
              </w:rPr>
              <w:t>W_01</w:t>
            </w:r>
          </w:p>
        </w:tc>
        <w:tc>
          <w:tcPr>
            <w:tcW w:w="2656" w:type="dxa"/>
          </w:tcPr>
          <w:p w:rsidR="00FF4E91" w:rsidRPr="00C55AC7" w:rsidRDefault="00FB6469" w:rsidP="002826C8">
            <w:pPr>
              <w:rPr>
                <w:rFonts w:ascii="Calibri" w:eastAsia="Calibri" w:hAnsi="Calibri"/>
              </w:rPr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</w:t>
            </w:r>
          </w:p>
        </w:tc>
        <w:tc>
          <w:tcPr>
            <w:tcW w:w="2774" w:type="dxa"/>
          </w:tcPr>
          <w:p w:rsidR="00FF4E91" w:rsidRPr="00C55AC7" w:rsidRDefault="00FB6469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</w:tc>
        <w:tc>
          <w:tcPr>
            <w:tcW w:w="2539" w:type="dxa"/>
          </w:tcPr>
          <w:p w:rsidR="00FF4E91" w:rsidRPr="00C55AC7" w:rsidRDefault="00FB6469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Sprawdzone kolokwium pisemne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56" w:type="dxa"/>
          </w:tcPr>
          <w:p w:rsidR="00FF4E91" w:rsidRDefault="00FB6469" w:rsidP="002826C8">
            <w:pPr>
              <w:rPr>
                <w:rFonts w:ascii="Calibri" w:eastAsia="Calibri" w:hAnsi="Calibri"/>
              </w:rPr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</w:t>
            </w:r>
          </w:p>
        </w:tc>
        <w:tc>
          <w:tcPr>
            <w:tcW w:w="2774" w:type="dxa"/>
          </w:tcPr>
          <w:p w:rsidR="00FF4E91" w:rsidRDefault="00FB6469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</w:tc>
        <w:tc>
          <w:tcPr>
            <w:tcW w:w="2539" w:type="dxa"/>
          </w:tcPr>
          <w:p w:rsidR="00FF4E91" w:rsidRDefault="00FB6469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Sprawdzone kolokwium pisemne</w:t>
            </w:r>
          </w:p>
        </w:tc>
      </w:tr>
      <w:tr w:rsidR="00FF4E91" w:rsidTr="002826C8">
        <w:tc>
          <w:tcPr>
            <w:tcW w:w="9062" w:type="dxa"/>
            <w:gridSpan w:val="4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Metoda projektu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Prezentacja projektu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Projekt wraz z kartą oceny prezentacji projektu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Sprawdzone kolokwium pisemne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 xml:space="preserve">Studium przypadku (Case </w:t>
            </w:r>
            <w:proofErr w:type="spellStart"/>
            <w:r>
              <w:t>study</w:t>
            </w:r>
            <w:proofErr w:type="spellEnd"/>
            <w:r>
              <w:t>)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Praca pisemna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Sprawdzona praca pisemna</w:t>
            </w:r>
          </w:p>
        </w:tc>
      </w:tr>
      <w:tr w:rsidR="00FF4E91" w:rsidTr="002826C8">
        <w:tc>
          <w:tcPr>
            <w:tcW w:w="9062" w:type="dxa"/>
            <w:gridSpan w:val="4"/>
            <w:vAlign w:val="center"/>
          </w:tcPr>
          <w:p w:rsidR="00FF4E91" w:rsidRDefault="00FF4E91" w:rsidP="002826C8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Metoda projektu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Prezentacja projektu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Projekt wraz z kartą oceny prezentacji projektu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K_02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Kolokwium, wypowiedź ustna na zajęciach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protokoły z kolokwium, ocena z aktywności</w:t>
            </w:r>
          </w:p>
        </w:tc>
      </w:tr>
      <w:tr w:rsidR="00FF4E91" w:rsidTr="002826C8">
        <w:tc>
          <w:tcPr>
            <w:tcW w:w="109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K_03</w:t>
            </w:r>
          </w:p>
        </w:tc>
        <w:tc>
          <w:tcPr>
            <w:tcW w:w="2656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 xml:space="preserve">Studium przypadku (Case </w:t>
            </w:r>
            <w:proofErr w:type="spellStart"/>
            <w:r>
              <w:t>study</w:t>
            </w:r>
            <w:proofErr w:type="spellEnd"/>
            <w:r>
              <w:t>)</w:t>
            </w:r>
          </w:p>
        </w:tc>
        <w:tc>
          <w:tcPr>
            <w:tcW w:w="2774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Praca pisemna</w:t>
            </w:r>
          </w:p>
        </w:tc>
        <w:tc>
          <w:tcPr>
            <w:tcW w:w="2539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t>Sprawdzona praca pisemna</w:t>
            </w:r>
          </w:p>
        </w:tc>
      </w:tr>
    </w:tbl>
    <w:p w:rsidR="00FF4E91" w:rsidRDefault="00FF4E91" w:rsidP="00FF4E91">
      <w:pPr>
        <w:spacing w:after="0"/>
      </w:pPr>
    </w:p>
    <w:p w:rsidR="00FF4E91" w:rsidRDefault="00FF4E91" w:rsidP="00FF4E91">
      <w:pPr>
        <w:pStyle w:val="Akapitzlist"/>
        <w:ind w:left="1080"/>
        <w:rPr>
          <w:b/>
        </w:rPr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:rsidR="00FF4E91" w:rsidRDefault="00FF4E91" w:rsidP="00FF4E91">
      <w:pPr>
        <w:spacing w:after="0"/>
        <w:rPr>
          <w:b/>
          <w:u w:val="single"/>
        </w:rPr>
      </w:pPr>
    </w:p>
    <w:p w:rsidR="00FF4E91" w:rsidRPr="00511DC0" w:rsidRDefault="00FF4E91" w:rsidP="00FF4E91">
      <w:pPr>
        <w:spacing w:after="0" w:line="240" w:lineRule="auto"/>
      </w:pPr>
      <w:r w:rsidRPr="00511DC0">
        <w:t xml:space="preserve">Na ocenę końcową z </w:t>
      </w:r>
      <w:r w:rsidR="00FB6469">
        <w:t>konserwatorium</w:t>
      </w:r>
      <w:r w:rsidRPr="00511DC0">
        <w:t xml:space="preserve"> składają się</w:t>
      </w:r>
      <w:bookmarkStart w:id="0" w:name="page6"/>
      <w:bookmarkEnd w:id="0"/>
      <w:r w:rsidRPr="00511DC0">
        <w:t>:</w:t>
      </w:r>
    </w:p>
    <w:p w:rsidR="00FF4E91" w:rsidRPr="00511DC0" w:rsidRDefault="00FF4E91" w:rsidP="00FF4E91">
      <w:pPr>
        <w:spacing w:after="0" w:line="240" w:lineRule="auto"/>
      </w:pPr>
    </w:p>
    <w:p w:rsidR="00FF4E91" w:rsidRPr="00511DC0" w:rsidRDefault="00FF4E91" w:rsidP="00FF4E91">
      <w:pPr>
        <w:numPr>
          <w:ilvl w:val="0"/>
          <w:numId w:val="4"/>
        </w:numPr>
        <w:spacing w:after="0" w:line="240" w:lineRule="auto"/>
      </w:pPr>
      <w:r w:rsidRPr="00511DC0">
        <w:t xml:space="preserve">zaliczenie </w:t>
      </w:r>
      <w:r>
        <w:t>kolokwium 40</w:t>
      </w:r>
      <w:r w:rsidRPr="00511DC0">
        <w:t>%</w:t>
      </w:r>
    </w:p>
    <w:p w:rsidR="00FF4E91" w:rsidRDefault="00FF4E91" w:rsidP="00FF4E91">
      <w:pPr>
        <w:numPr>
          <w:ilvl w:val="0"/>
          <w:numId w:val="4"/>
        </w:numPr>
        <w:spacing w:after="0" w:line="240" w:lineRule="auto"/>
      </w:pPr>
      <w:r w:rsidRPr="00511DC0">
        <w:t>przygotowanie i zaprezentowanie pracy projektowej (projekty realizowane w małych grupach</w:t>
      </w:r>
      <w:r>
        <w:t xml:space="preserve"> w oparciu o metodę projektów</w:t>
      </w:r>
      <w:r w:rsidRPr="00511DC0">
        <w:t>)</w:t>
      </w:r>
      <w:r>
        <w:t xml:space="preserve"> 25%</w:t>
      </w:r>
    </w:p>
    <w:p w:rsidR="00FF4E91" w:rsidRPr="00511DC0" w:rsidRDefault="00FF4E91" w:rsidP="00FF4E91">
      <w:pPr>
        <w:numPr>
          <w:ilvl w:val="0"/>
          <w:numId w:val="4"/>
        </w:numPr>
        <w:spacing w:after="0" w:line="240" w:lineRule="auto"/>
      </w:pPr>
      <w:r>
        <w:t>2 indywidualne zadania 25%</w:t>
      </w:r>
    </w:p>
    <w:p w:rsidR="00FF4E91" w:rsidRPr="00511DC0" w:rsidRDefault="00FF4E91" w:rsidP="00FF4E91">
      <w:pPr>
        <w:numPr>
          <w:ilvl w:val="0"/>
          <w:numId w:val="4"/>
        </w:numPr>
        <w:spacing w:after="0" w:line="240" w:lineRule="auto"/>
      </w:pPr>
      <w:r w:rsidRPr="00511DC0">
        <w:t>aktywny udział w dyskusjach 5%</w:t>
      </w:r>
    </w:p>
    <w:p w:rsidR="00FF4E91" w:rsidRPr="00511DC0" w:rsidRDefault="00FF4E91" w:rsidP="00FF4E91">
      <w:pPr>
        <w:numPr>
          <w:ilvl w:val="0"/>
          <w:numId w:val="4"/>
        </w:numPr>
        <w:spacing w:after="0" w:line="240" w:lineRule="auto"/>
      </w:pPr>
      <w:r w:rsidRPr="00511DC0">
        <w:t>wejściówki 5%</w:t>
      </w:r>
    </w:p>
    <w:p w:rsidR="00FF4E91" w:rsidRPr="00511DC0" w:rsidRDefault="00FF4E91" w:rsidP="00FF4E91">
      <w:pPr>
        <w:spacing w:after="0" w:line="240" w:lineRule="auto"/>
      </w:pPr>
    </w:p>
    <w:p w:rsidR="00FF4E91" w:rsidRPr="00511DC0" w:rsidRDefault="00FF4E91" w:rsidP="00FF4E91">
      <w:pPr>
        <w:spacing w:after="0" w:line="240" w:lineRule="auto"/>
      </w:pPr>
      <w:r w:rsidRPr="00511DC0">
        <w:t>Kryteria oceniania prac na kolokwium pisemnym:</w:t>
      </w:r>
    </w:p>
    <w:p w:rsidR="00FF4E91" w:rsidRPr="00511DC0" w:rsidRDefault="00FF4E91" w:rsidP="00FF4E91">
      <w:pPr>
        <w:spacing w:after="0" w:line="240" w:lineRule="auto"/>
      </w:pPr>
    </w:p>
    <w:p w:rsidR="00FF4E91" w:rsidRPr="00511DC0" w:rsidRDefault="00FF4E91" w:rsidP="00FF4E91">
      <w:pPr>
        <w:spacing w:after="0" w:line="240" w:lineRule="auto"/>
      </w:pPr>
      <w:r w:rsidRPr="00511DC0">
        <w:t>91 - 100% punktów - ocena 5,0</w:t>
      </w:r>
    </w:p>
    <w:p w:rsidR="00FF4E91" w:rsidRPr="00511DC0" w:rsidRDefault="00FF4E91" w:rsidP="00FF4E91">
      <w:pPr>
        <w:spacing w:after="0" w:line="240" w:lineRule="auto"/>
      </w:pPr>
      <w:r w:rsidRPr="00511DC0">
        <w:t>81 - 90% punktów - ocena 4,5</w:t>
      </w:r>
    </w:p>
    <w:p w:rsidR="00FF4E91" w:rsidRPr="00511DC0" w:rsidRDefault="00FF4E91" w:rsidP="00FF4E91">
      <w:pPr>
        <w:spacing w:after="0" w:line="240" w:lineRule="auto"/>
      </w:pPr>
      <w:r w:rsidRPr="00511DC0">
        <w:t>71 - 80% punktów - ocena 4,0</w:t>
      </w:r>
    </w:p>
    <w:p w:rsidR="00FF4E91" w:rsidRPr="00511DC0" w:rsidRDefault="00FF4E91" w:rsidP="00FF4E91">
      <w:pPr>
        <w:spacing w:after="0" w:line="240" w:lineRule="auto"/>
      </w:pPr>
      <w:r w:rsidRPr="00511DC0">
        <w:t>61 - 70% punktów - ocena 3,5</w:t>
      </w:r>
    </w:p>
    <w:p w:rsidR="00FF4E91" w:rsidRPr="00511DC0" w:rsidRDefault="00FF4E91" w:rsidP="00FF4E91">
      <w:pPr>
        <w:spacing w:after="0" w:line="240" w:lineRule="auto"/>
      </w:pPr>
      <w:r w:rsidRPr="00511DC0">
        <w:t>50 - 60% punktów - ocena 3,0</w:t>
      </w:r>
    </w:p>
    <w:p w:rsidR="00FF4E91" w:rsidRPr="00511DC0" w:rsidRDefault="00FF4E91" w:rsidP="00FF4E91">
      <w:pPr>
        <w:spacing w:after="0" w:line="240" w:lineRule="auto"/>
      </w:pPr>
    </w:p>
    <w:p w:rsidR="00FF4E91" w:rsidRPr="00511DC0" w:rsidRDefault="00FF4E91" w:rsidP="00FF4E91">
      <w:pPr>
        <w:spacing w:after="0" w:line="240" w:lineRule="auto"/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FF4E91" w:rsidTr="002826C8">
        <w:tc>
          <w:tcPr>
            <w:tcW w:w="45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FF4E91" w:rsidTr="002826C8">
        <w:tc>
          <w:tcPr>
            <w:tcW w:w="45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:rsidR="00FF4E91" w:rsidRDefault="00FF4E91" w:rsidP="002826C8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:rsidR="00FF4E91" w:rsidRDefault="00FB6469" w:rsidP="002826C8">
            <w:pPr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FF4E91" w:rsidTr="002826C8">
        <w:tc>
          <w:tcPr>
            <w:tcW w:w="4538" w:type="dxa"/>
          </w:tcPr>
          <w:p w:rsidR="00FF4E91" w:rsidRDefault="00FF4E91" w:rsidP="002826C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:rsidR="00FF4E91" w:rsidRDefault="00FF4E91" w:rsidP="002826C8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:rsidR="00FF4E91" w:rsidRDefault="00FD05E4" w:rsidP="002826C8">
            <w:pPr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</w:tbl>
    <w:p w:rsidR="00FF4E91" w:rsidRDefault="00FF4E91" w:rsidP="00FF4E91">
      <w:pPr>
        <w:spacing w:after="0"/>
        <w:rPr>
          <w:b/>
        </w:rPr>
      </w:pPr>
    </w:p>
    <w:p w:rsidR="00FF4E91" w:rsidRDefault="00FF4E91" w:rsidP="00FF4E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  <w:bookmarkStart w:id="1" w:name="_GoBack"/>
      <w:bookmarkEnd w:id="1"/>
    </w:p>
    <w:p w:rsidR="00CE18FF" w:rsidRDefault="00CE18FF" w:rsidP="00CE18FF"/>
    <w:p w:rsidR="00FF4E91" w:rsidRPr="00785E86" w:rsidRDefault="00FF4E91" w:rsidP="00FF4E91">
      <w:pPr>
        <w:pStyle w:val="Akapitzlist"/>
        <w:numPr>
          <w:ilvl w:val="0"/>
          <w:numId w:val="3"/>
        </w:numPr>
      </w:pPr>
      <w:r w:rsidRPr="00785E86">
        <w:t>Oleś, P. (2018). Psychologia nauczyciela. Warszawa: PWN.</w:t>
      </w:r>
    </w:p>
    <w:p w:rsidR="00785E86" w:rsidRPr="00CE18FF" w:rsidRDefault="00785E86" w:rsidP="00785E86">
      <w:pPr>
        <w:pStyle w:val="Akapitzlist"/>
        <w:numPr>
          <w:ilvl w:val="0"/>
          <w:numId w:val="3"/>
        </w:numPr>
      </w:pPr>
      <w:r w:rsidRPr="00785E86">
        <w:t xml:space="preserve">Krauze-Kołodziej, A., Gładysz, A., Martynowska, K., &amp; Bartnik, A. </w:t>
      </w:r>
      <w:proofErr w:type="spellStart"/>
      <w:r w:rsidRPr="00785E86">
        <w:t>Tutoring</w:t>
      </w:r>
      <w:proofErr w:type="spellEnd"/>
      <w:r w:rsidRPr="00785E86">
        <w:t xml:space="preserve">. 2023.Tutoring for </w:t>
      </w:r>
      <w:proofErr w:type="spellStart"/>
      <w:r w:rsidRPr="00785E86">
        <w:t>beginners</w:t>
      </w:r>
      <w:proofErr w:type="spellEnd"/>
      <w:r w:rsidRPr="00785E86">
        <w:t xml:space="preserve">. KUL. </w:t>
      </w:r>
      <w:hyperlink r:id="rId8" w:history="1">
        <w:r w:rsidRPr="00785E86">
          <w:rPr>
            <w:u w:val="single"/>
          </w:rPr>
          <w:t>https://www.kul.pl/files/841/public/ddu/podreczniki/handbooki/tutoring_dla_poczatkujacych_5krokow.pdf</w:t>
        </w:r>
      </w:hyperlink>
    </w:p>
    <w:p w:rsidR="00CE18FF" w:rsidRPr="00785E86" w:rsidRDefault="00CE18FF" w:rsidP="00785E86">
      <w:pPr>
        <w:pStyle w:val="Akapitzlist"/>
        <w:numPr>
          <w:ilvl w:val="0"/>
          <w:numId w:val="3"/>
        </w:numPr>
      </w:pPr>
      <w:proofErr w:type="spellStart"/>
      <w:r>
        <w:t>Pyżalski</w:t>
      </w:r>
      <w:proofErr w:type="spellEnd"/>
      <w:r>
        <w:t xml:space="preserve">, J. (2021). </w:t>
      </w:r>
      <w:r>
        <w:rPr>
          <w:rStyle w:val="Uwydatnienie"/>
        </w:rPr>
        <w:t>Relacje nauczyciel–uczeń i ich znaczenie dla motywacji oraz klimatu szkoły</w:t>
      </w:r>
      <w:r>
        <w:t xml:space="preserve">. Warszawa: </w:t>
      </w:r>
      <w:proofErr w:type="spellStart"/>
      <w:r>
        <w:t>Difin</w:t>
      </w:r>
      <w:proofErr w:type="spellEnd"/>
      <w:r>
        <w:t>.</w:t>
      </w:r>
    </w:p>
    <w:p w:rsidR="00CE18FF" w:rsidRDefault="00CE18FF" w:rsidP="00785E86">
      <w:pPr>
        <w:pStyle w:val="Akapitzlist"/>
        <w:numPr>
          <w:ilvl w:val="0"/>
          <w:numId w:val="3"/>
        </w:numPr>
      </w:pPr>
      <w:r>
        <w:t xml:space="preserve">Sęk, H., &amp; Cieślak, R. (Red.). (2020). </w:t>
      </w:r>
      <w:r>
        <w:rPr>
          <w:rStyle w:val="Uwydatnienie"/>
        </w:rPr>
        <w:t>Wsparcie społeczne, stres i zdrowie</w:t>
      </w:r>
      <w:r>
        <w:t>. Warszawa: Wydawnictwo Naukowe PWN.</w:t>
      </w:r>
    </w:p>
    <w:p w:rsidR="00CE18FF" w:rsidRPr="00785E86" w:rsidRDefault="00FF4E91" w:rsidP="00CE18FF">
      <w:pPr>
        <w:pStyle w:val="Akapitzlist"/>
        <w:numPr>
          <w:ilvl w:val="0"/>
          <w:numId w:val="3"/>
        </w:numPr>
      </w:pPr>
      <w:proofErr w:type="spellStart"/>
      <w:r w:rsidRPr="00785E86">
        <w:t>Strelau</w:t>
      </w:r>
      <w:proofErr w:type="spellEnd"/>
      <w:r w:rsidRPr="00785E86">
        <w:t>, J. (red.). (2021). Psychologia. Podręcznik akademicki. Tom 1-2. GWP.</w:t>
      </w:r>
      <w:bookmarkStart w:id="2" w:name="fnref1_9"/>
      <w:bookmarkEnd w:id="2"/>
      <w:r w:rsidRPr="00785E86">
        <w:fldChar w:fldCharType="begin"/>
      </w:r>
      <w:r w:rsidRPr="00785E86">
        <w:instrText xml:space="preserve"> HYPERLINK \l "fn1" \h </w:instrText>
      </w:r>
      <w:r w:rsidRPr="00785E86">
        <w:fldChar w:fldCharType="separate"/>
      </w:r>
      <w:r w:rsidRPr="00785E86">
        <w:t>[1]</w:t>
      </w:r>
      <w:r w:rsidRPr="00785E86">
        <w:fldChar w:fldCharType="end"/>
      </w:r>
    </w:p>
    <w:p w:rsidR="00785E86" w:rsidRPr="00785E86" w:rsidRDefault="00785E86" w:rsidP="00785E86">
      <w:pPr>
        <w:pStyle w:val="Akapitzlist"/>
        <w:numPr>
          <w:ilvl w:val="0"/>
          <w:numId w:val="3"/>
        </w:numPr>
      </w:pPr>
      <w:r w:rsidRPr="00785E86">
        <w:rPr>
          <w:b/>
          <w:bCs/>
        </w:rPr>
        <w:t>Trzebińska, E. (2020).</w:t>
      </w:r>
      <w:r w:rsidRPr="00785E86">
        <w:t xml:space="preserve"> Psychologia pozytywna w kontekście wychowania i edukacji. </w:t>
      </w:r>
      <w:r w:rsidRPr="00785E86">
        <w:rPr>
          <w:i/>
          <w:iCs/>
        </w:rPr>
        <w:t>Psychologia Wychowawcza</w:t>
      </w:r>
      <w:r w:rsidRPr="00785E86">
        <w:t>, 63(2), 3–14.</w:t>
      </w:r>
    </w:p>
    <w:p w:rsidR="00785E86" w:rsidRPr="00785E86" w:rsidRDefault="00785E86" w:rsidP="00785E86">
      <w:pPr>
        <w:ind w:left="720"/>
        <w:rPr>
          <w:sz w:val="20"/>
        </w:rPr>
      </w:pPr>
    </w:p>
    <w:p w:rsidR="00FF4E91" w:rsidRPr="00785E86" w:rsidRDefault="00FF4E91" w:rsidP="00FF4E91">
      <w:pPr>
        <w:rPr>
          <w:b/>
          <w:bCs/>
          <w:sz w:val="20"/>
        </w:rPr>
      </w:pPr>
      <w:r w:rsidRPr="00785E86">
        <w:rPr>
          <w:b/>
          <w:bCs/>
          <w:sz w:val="20"/>
        </w:rPr>
        <w:t>Literatura uzupełniająca:</w:t>
      </w:r>
    </w:p>
    <w:p w:rsidR="00785E86" w:rsidRPr="00785E86" w:rsidRDefault="00785E86" w:rsidP="00CE18FF">
      <w:pPr>
        <w:pStyle w:val="Akapitzlist"/>
        <w:numPr>
          <w:ilvl w:val="0"/>
          <w:numId w:val="3"/>
        </w:numPr>
      </w:pPr>
      <w:r w:rsidRPr="00785E86">
        <w:t xml:space="preserve">Fudali-Czyż A., </w:t>
      </w:r>
      <w:proofErr w:type="spellStart"/>
      <w:r w:rsidRPr="00785E86">
        <w:t>Mamcarz</w:t>
      </w:r>
      <w:proofErr w:type="spellEnd"/>
      <w:r w:rsidRPr="00785E86">
        <w:t xml:space="preserve"> P.J., Martynowska K., </w:t>
      </w:r>
      <w:proofErr w:type="spellStart"/>
      <w:r w:rsidRPr="00785E86">
        <w:t>Domagła-Zyśk</w:t>
      </w:r>
      <w:proofErr w:type="spellEnd"/>
      <w:r w:rsidRPr="00785E86">
        <w:t xml:space="preserve"> E. &amp; Andrew </w:t>
      </w:r>
      <w:proofErr w:type="spellStart"/>
      <w:r w:rsidRPr="00785E86">
        <w:t>Rothwell</w:t>
      </w:r>
      <w:proofErr w:type="spellEnd"/>
      <w:r w:rsidRPr="00785E86">
        <w:t xml:space="preserve"> (2022). Sex </w:t>
      </w:r>
      <w:proofErr w:type="spellStart"/>
      <w:r w:rsidRPr="00785E86">
        <w:t>differences</w:t>
      </w:r>
      <w:proofErr w:type="spellEnd"/>
      <w:r w:rsidRPr="00785E86">
        <w:t xml:space="preserve"> in </w:t>
      </w:r>
      <w:proofErr w:type="spellStart"/>
      <w:r w:rsidRPr="00785E86">
        <w:t>self-perceived</w:t>
      </w:r>
      <w:proofErr w:type="spellEnd"/>
      <w:r w:rsidRPr="00785E86">
        <w:t xml:space="preserve"> </w:t>
      </w:r>
      <w:proofErr w:type="spellStart"/>
      <w:r w:rsidRPr="00785E86">
        <w:t>employability</w:t>
      </w:r>
      <w:proofErr w:type="spellEnd"/>
      <w:r w:rsidRPr="00785E86">
        <w:t xml:space="preserve"> and </w:t>
      </w:r>
      <w:proofErr w:type="spellStart"/>
      <w:r w:rsidRPr="00785E86">
        <w:t>self-motivated</w:t>
      </w:r>
      <w:proofErr w:type="spellEnd"/>
      <w:r w:rsidRPr="00785E86">
        <w:t xml:space="preserve"> </w:t>
      </w:r>
      <w:proofErr w:type="spellStart"/>
      <w:r w:rsidRPr="00785E86">
        <w:t>strategies</w:t>
      </w:r>
      <w:proofErr w:type="spellEnd"/>
      <w:r w:rsidRPr="00785E86">
        <w:t xml:space="preserve"> for learning in </w:t>
      </w:r>
      <w:proofErr w:type="spellStart"/>
      <w:r w:rsidRPr="00785E86">
        <w:t>Polish</w:t>
      </w:r>
      <w:proofErr w:type="spellEnd"/>
      <w:r w:rsidRPr="00785E86">
        <w:t xml:space="preserve"> </w:t>
      </w:r>
      <w:proofErr w:type="spellStart"/>
      <w:r w:rsidRPr="00785E86">
        <w:t>first-year</w:t>
      </w:r>
      <w:proofErr w:type="spellEnd"/>
      <w:r w:rsidRPr="00785E86">
        <w:t xml:space="preserve"> </w:t>
      </w:r>
      <w:proofErr w:type="spellStart"/>
      <w:r w:rsidRPr="00785E86">
        <w:t>students</w:t>
      </w:r>
      <w:proofErr w:type="spellEnd"/>
      <w:r w:rsidRPr="00785E86">
        <w:t>. PLOS ONE, PONE-D-21-29167R1</w:t>
      </w:r>
    </w:p>
    <w:p w:rsidR="00785E86" w:rsidRPr="00785E86" w:rsidRDefault="00785E86" w:rsidP="00CE18FF">
      <w:pPr>
        <w:pStyle w:val="Akapitzlist"/>
        <w:numPr>
          <w:ilvl w:val="0"/>
          <w:numId w:val="3"/>
        </w:numPr>
      </w:pPr>
      <w:r w:rsidRPr="00785E86">
        <w:t xml:space="preserve">Kornas-Biela, D., Martynowska, K., &amp; </w:t>
      </w:r>
      <w:proofErr w:type="spellStart"/>
      <w:r w:rsidRPr="00785E86">
        <w:t>Zysberg</w:t>
      </w:r>
      <w:proofErr w:type="spellEnd"/>
      <w:r w:rsidRPr="00785E86">
        <w:t xml:space="preserve">, L. (2020). </w:t>
      </w:r>
      <w:proofErr w:type="spellStart"/>
      <w:r w:rsidRPr="00785E86">
        <w:t>Faith</w:t>
      </w:r>
      <w:proofErr w:type="spellEnd"/>
      <w:r w:rsidRPr="00785E86">
        <w:t xml:space="preserve"> </w:t>
      </w:r>
      <w:proofErr w:type="spellStart"/>
      <w:r w:rsidRPr="00785E86">
        <w:t>conquers</w:t>
      </w:r>
      <w:proofErr w:type="spellEnd"/>
      <w:r w:rsidRPr="00785E86">
        <w:t xml:space="preserve"> </w:t>
      </w:r>
      <w:proofErr w:type="spellStart"/>
      <w:r w:rsidRPr="00785E86">
        <w:t>all</w:t>
      </w:r>
      <w:proofErr w:type="spellEnd"/>
      <w:r w:rsidRPr="00785E86">
        <w:t xml:space="preserve">? </w:t>
      </w:r>
      <w:proofErr w:type="spellStart"/>
      <w:r w:rsidRPr="00785E86">
        <w:t>Demographic</w:t>
      </w:r>
      <w:proofErr w:type="spellEnd"/>
      <w:r w:rsidRPr="00785E86">
        <w:t xml:space="preserve"> and </w:t>
      </w:r>
      <w:proofErr w:type="spellStart"/>
      <w:r w:rsidRPr="00785E86">
        <w:t>psychological</w:t>
      </w:r>
      <w:proofErr w:type="spellEnd"/>
      <w:r w:rsidRPr="00785E86">
        <w:t xml:space="preserve"> </w:t>
      </w:r>
      <w:proofErr w:type="spellStart"/>
      <w:r w:rsidRPr="00785E86">
        <w:t>resources</w:t>
      </w:r>
      <w:proofErr w:type="spellEnd"/>
      <w:r w:rsidRPr="00785E86">
        <w:t xml:space="preserve"> and </w:t>
      </w:r>
      <w:proofErr w:type="spellStart"/>
      <w:r w:rsidRPr="00785E86">
        <w:t>their</w:t>
      </w:r>
      <w:proofErr w:type="spellEnd"/>
      <w:r w:rsidRPr="00785E86">
        <w:t xml:space="preserve"> </w:t>
      </w:r>
      <w:proofErr w:type="spellStart"/>
      <w:r w:rsidRPr="00785E86">
        <w:t>associations</w:t>
      </w:r>
      <w:proofErr w:type="spellEnd"/>
      <w:r w:rsidRPr="00785E86">
        <w:t xml:space="preserve"> with </w:t>
      </w:r>
      <w:proofErr w:type="spellStart"/>
      <w:r w:rsidRPr="00785E86">
        <w:t>academic</w:t>
      </w:r>
      <w:proofErr w:type="spellEnd"/>
      <w:r w:rsidRPr="00785E86">
        <w:t xml:space="preserve"> performance </w:t>
      </w:r>
      <w:proofErr w:type="spellStart"/>
      <w:r w:rsidRPr="00785E86">
        <w:t>among</w:t>
      </w:r>
      <w:proofErr w:type="spellEnd"/>
      <w:r w:rsidRPr="00785E86">
        <w:t xml:space="preserve"> </w:t>
      </w:r>
      <w:proofErr w:type="spellStart"/>
      <w:r w:rsidRPr="00785E86">
        <w:t>religious</w:t>
      </w:r>
      <w:proofErr w:type="spellEnd"/>
      <w:r w:rsidRPr="00785E86">
        <w:t xml:space="preserve"> college </w:t>
      </w:r>
      <w:proofErr w:type="spellStart"/>
      <w:r w:rsidRPr="00785E86">
        <w:t>students</w:t>
      </w:r>
      <w:proofErr w:type="spellEnd"/>
      <w:r w:rsidRPr="00785E86">
        <w:t xml:space="preserve">. British </w:t>
      </w:r>
      <w:proofErr w:type="spellStart"/>
      <w:r w:rsidRPr="00785E86">
        <w:t>Journal</w:t>
      </w:r>
      <w:proofErr w:type="spellEnd"/>
      <w:r w:rsidRPr="00785E86">
        <w:t xml:space="preserve"> of </w:t>
      </w:r>
      <w:proofErr w:type="spellStart"/>
      <w:r w:rsidRPr="00785E86">
        <w:t>Religious</w:t>
      </w:r>
      <w:proofErr w:type="spellEnd"/>
      <w:r w:rsidRPr="00785E86">
        <w:t xml:space="preserve"> </w:t>
      </w:r>
      <w:proofErr w:type="spellStart"/>
      <w:r w:rsidRPr="00785E86">
        <w:t>Education</w:t>
      </w:r>
      <w:proofErr w:type="spellEnd"/>
      <w:r w:rsidRPr="00785E86">
        <w:t>, 42(4), 459-470.</w:t>
      </w:r>
    </w:p>
    <w:p w:rsidR="00785E86" w:rsidRPr="00785E86" w:rsidRDefault="00785E86" w:rsidP="00CE18FF">
      <w:pPr>
        <w:pStyle w:val="Akapitzlist"/>
        <w:numPr>
          <w:ilvl w:val="0"/>
          <w:numId w:val="3"/>
        </w:numPr>
      </w:pPr>
      <w:r w:rsidRPr="00785E86">
        <w:t xml:space="preserve">Kornas-Biela, D., Martynowska, K., &amp; </w:t>
      </w:r>
      <w:proofErr w:type="spellStart"/>
      <w:r w:rsidRPr="00785E86">
        <w:t>Zysberg</w:t>
      </w:r>
      <w:proofErr w:type="spellEnd"/>
      <w:r w:rsidRPr="00785E86">
        <w:t xml:space="preserve">, L. (2023). ‘With a Little Help from My </w:t>
      </w:r>
      <w:proofErr w:type="spellStart"/>
      <w:r w:rsidRPr="00785E86">
        <w:t>Friends</w:t>
      </w:r>
      <w:proofErr w:type="spellEnd"/>
      <w:r w:rsidRPr="00785E86">
        <w:t xml:space="preserve">’: </w:t>
      </w:r>
      <w:proofErr w:type="spellStart"/>
      <w:r w:rsidRPr="00785E86">
        <w:t>Emotional</w:t>
      </w:r>
      <w:proofErr w:type="spellEnd"/>
      <w:r w:rsidRPr="00785E86">
        <w:t xml:space="preserve"> </w:t>
      </w:r>
      <w:proofErr w:type="spellStart"/>
      <w:r w:rsidRPr="00785E86">
        <w:t>Intelligence</w:t>
      </w:r>
      <w:proofErr w:type="spellEnd"/>
      <w:r w:rsidRPr="00785E86">
        <w:t xml:space="preserve">, </w:t>
      </w:r>
      <w:proofErr w:type="spellStart"/>
      <w:r w:rsidRPr="00785E86">
        <w:t>Social</w:t>
      </w:r>
      <w:proofErr w:type="spellEnd"/>
      <w:r w:rsidRPr="00785E86">
        <w:t xml:space="preserve"> </w:t>
      </w:r>
      <w:proofErr w:type="spellStart"/>
      <w:r w:rsidRPr="00785E86">
        <w:t>Support</w:t>
      </w:r>
      <w:proofErr w:type="spellEnd"/>
      <w:r w:rsidRPr="00785E86">
        <w:t xml:space="preserve">, and </w:t>
      </w:r>
      <w:proofErr w:type="spellStart"/>
      <w:r w:rsidRPr="00785E86">
        <w:t>Distress</w:t>
      </w:r>
      <w:proofErr w:type="spellEnd"/>
      <w:r w:rsidRPr="00785E86">
        <w:t xml:space="preserve"> </w:t>
      </w:r>
      <w:proofErr w:type="spellStart"/>
      <w:r w:rsidRPr="00785E86">
        <w:t>during</w:t>
      </w:r>
      <w:proofErr w:type="spellEnd"/>
      <w:r w:rsidRPr="00785E86">
        <w:t xml:space="preserve"> the COVID-19 </w:t>
      </w:r>
      <w:proofErr w:type="spellStart"/>
      <w:r w:rsidRPr="00785E86">
        <w:t>Outbreak</w:t>
      </w:r>
      <w:proofErr w:type="spellEnd"/>
      <w:r w:rsidRPr="00785E86">
        <w:t xml:space="preserve">. International </w:t>
      </w:r>
      <w:proofErr w:type="spellStart"/>
      <w:r w:rsidRPr="00785E86">
        <w:t>Journal</w:t>
      </w:r>
      <w:proofErr w:type="spellEnd"/>
      <w:r w:rsidRPr="00785E86">
        <w:t xml:space="preserve"> of </w:t>
      </w:r>
      <w:proofErr w:type="spellStart"/>
      <w:r w:rsidRPr="00785E86">
        <w:t>Environmental</w:t>
      </w:r>
      <w:proofErr w:type="spellEnd"/>
      <w:r w:rsidRPr="00785E86">
        <w:t xml:space="preserve"> </w:t>
      </w:r>
      <w:proofErr w:type="spellStart"/>
      <w:r w:rsidRPr="00785E86">
        <w:t>Research</w:t>
      </w:r>
      <w:proofErr w:type="spellEnd"/>
      <w:r w:rsidRPr="00785E86">
        <w:t xml:space="preserve"> and Public </w:t>
      </w:r>
      <w:proofErr w:type="spellStart"/>
      <w:r w:rsidRPr="00785E86">
        <w:t>Health</w:t>
      </w:r>
      <w:proofErr w:type="spellEnd"/>
      <w:r w:rsidRPr="00785E86">
        <w:t>, 20(3), 2515.</w:t>
      </w:r>
    </w:p>
    <w:p w:rsidR="00785E86" w:rsidRPr="00785E86" w:rsidRDefault="00785E86" w:rsidP="00785E86">
      <w:pPr>
        <w:pStyle w:val="Akapitzlist"/>
        <w:suppressAutoHyphens w:val="0"/>
        <w:spacing w:after="120" w:line="240" w:lineRule="auto"/>
        <w:jc w:val="both"/>
        <w:rPr>
          <w:sz w:val="20"/>
        </w:rPr>
      </w:pPr>
    </w:p>
    <w:p w:rsidR="00785E86" w:rsidRPr="00511DC0" w:rsidRDefault="00785E86" w:rsidP="00FF4E91">
      <w:pPr>
        <w:rPr>
          <w:b/>
          <w:bCs/>
        </w:rPr>
      </w:pPr>
    </w:p>
    <w:p w:rsidR="00FF4E91" w:rsidRDefault="00FF4E91" w:rsidP="00FF4E91"/>
    <w:p w:rsidR="00FF4E91" w:rsidRDefault="00FF4E91" w:rsidP="00FF4E91"/>
    <w:p w:rsidR="00FF4E91" w:rsidRDefault="00FF4E91" w:rsidP="00FF4E91"/>
    <w:p w:rsidR="009A045D" w:rsidRDefault="009A045D"/>
    <w:sectPr w:rsidR="009A045D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B7" w:rsidRDefault="00690DB7">
      <w:pPr>
        <w:spacing w:after="0" w:line="240" w:lineRule="auto"/>
      </w:pPr>
      <w:r>
        <w:separator/>
      </w:r>
    </w:p>
  </w:endnote>
  <w:endnote w:type="continuationSeparator" w:id="0">
    <w:p w:rsidR="00690DB7" w:rsidRDefault="0069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B7" w:rsidRDefault="00690DB7">
      <w:pPr>
        <w:spacing w:after="0" w:line="240" w:lineRule="auto"/>
      </w:pPr>
      <w:r>
        <w:separator/>
      </w:r>
    </w:p>
  </w:footnote>
  <w:footnote w:type="continuationSeparator" w:id="0">
    <w:p w:rsidR="00690DB7" w:rsidRDefault="0069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52" w:rsidRDefault="00FF4E91">
    <w:pPr>
      <w:pStyle w:val="Nagwek"/>
      <w:jc w:val="right"/>
      <w:rPr>
        <w:i/>
      </w:rPr>
    </w:pPr>
    <w:r>
      <w:rPr>
        <w:i/>
      </w:rPr>
      <w:t>Załącznik nr 5 do dokumentacji programowej</w:t>
    </w:r>
  </w:p>
  <w:p w:rsidR="00314752" w:rsidRDefault="00690D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1C40D80"/>
    <w:multiLevelType w:val="multilevel"/>
    <w:tmpl w:val="235CFA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1C5017"/>
    <w:multiLevelType w:val="multilevel"/>
    <w:tmpl w:val="2072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22EB1"/>
    <w:multiLevelType w:val="multilevel"/>
    <w:tmpl w:val="2072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B3751"/>
    <w:multiLevelType w:val="multilevel"/>
    <w:tmpl w:val="CC4A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F7AD3"/>
    <w:multiLevelType w:val="multilevel"/>
    <w:tmpl w:val="9436697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A597E0D"/>
    <w:multiLevelType w:val="hybridMultilevel"/>
    <w:tmpl w:val="F9F01B06"/>
    <w:lvl w:ilvl="0" w:tplc="834C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91"/>
    <w:rsid w:val="001B23F5"/>
    <w:rsid w:val="00386006"/>
    <w:rsid w:val="003F7615"/>
    <w:rsid w:val="00690DB7"/>
    <w:rsid w:val="00785E86"/>
    <w:rsid w:val="009A045D"/>
    <w:rsid w:val="00C14646"/>
    <w:rsid w:val="00CE18FF"/>
    <w:rsid w:val="00E1161F"/>
    <w:rsid w:val="00ED4397"/>
    <w:rsid w:val="00FB6469"/>
    <w:rsid w:val="00FD05E4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E9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F4E91"/>
  </w:style>
  <w:style w:type="paragraph" w:styleId="Nagwek">
    <w:name w:val="header"/>
    <w:basedOn w:val="Normalny"/>
    <w:next w:val="Tekstpodstawowy"/>
    <w:link w:val="NagwekZnak"/>
    <w:uiPriority w:val="99"/>
    <w:unhideWhenUsed/>
    <w:rsid w:val="00FF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FF4E91"/>
  </w:style>
  <w:style w:type="paragraph" w:styleId="Akapitzlist">
    <w:name w:val="List Paragraph"/>
    <w:basedOn w:val="Normalny"/>
    <w:uiPriority w:val="34"/>
    <w:qFormat/>
    <w:rsid w:val="00FF4E91"/>
    <w:pPr>
      <w:ind w:left="720"/>
      <w:contextualSpacing/>
    </w:pPr>
  </w:style>
  <w:style w:type="table" w:styleId="Tabela-Siatka">
    <w:name w:val="Table Grid"/>
    <w:basedOn w:val="Standardowy"/>
    <w:uiPriority w:val="59"/>
    <w:rsid w:val="00FF4E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F4E91"/>
    <w:rPr>
      <w:b/>
      <w:bCs/>
    </w:rPr>
  </w:style>
  <w:style w:type="character" w:styleId="Uwydatnienie">
    <w:name w:val="Emphasis"/>
    <w:basedOn w:val="Domylnaczcionkaakapitu"/>
    <w:uiPriority w:val="20"/>
    <w:qFormat/>
    <w:rsid w:val="00FF4E91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4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4E91"/>
  </w:style>
  <w:style w:type="character" w:styleId="Hipercze">
    <w:name w:val="Hyperlink"/>
    <w:basedOn w:val="Domylnaczcionkaakapitu"/>
    <w:uiPriority w:val="99"/>
    <w:semiHidden/>
    <w:unhideWhenUsed/>
    <w:rsid w:val="00785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E9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F4E91"/>
  </w:style>
  <w:style w:type="paragraph" w:styleId="Nagwek">
    <w:name w:val="header"/>
    <w:basedOn w:val="Normalny"/>
    <w:next w:val="Tekstpodstawowy"/>
    <w:link w:val="NagwekZnak"/>
    <w:uiPriority w:val="99"/>
    <w:unhideWhenUsed/>
    <w:rsid w:val="00FF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FF4E91"/>
  </w:style>
  <w:style w:type="paragraph" w:styleId="Akapitzlist">
    <w:name w:val="List Paragraph"/>
    <w:basedOn w:val="Normalny"/>
    <w:uiPriority w:val="34"/>
    <w:qFormat/>
    <w:rsid w:val="00FF4E91"/>
    <w:pPr>
      <w:ind w:left="720"/>
      <w:contextualSpacing/>
    </w:pPr>
  </w:style>
  <w:style w:type="table" w:styleId="Tabela-Siatka">
    <w:name w:val="Table Grid"/>
    <w:basedOn w:val="Standardowy"/>
    <w:uiPriority w:val="59"/>
    <w:rsid w:val="00FF4E9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F4E91"/>
    <w:rPr>
      <w:b/>
      <w:bCs/>
    </w:rPr>
  </w:style>
  <w:style w:type="character" w:styleId="Uwydatnienie">
    <w:name w:val="Emphasis"/>
    <w:basedOn w:val="Domylnaczcionkaakapitu"/>
    <w:uiPriority w:val="20"/>
    <w:qFormat/>
    <w:rsid w:val="00FF4E91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4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4E91"/>
  </w:style>
  <w:style w:type="character" w:styleId="Hipercze">
    <w:name w:val="Hyperlink"/>
    <w:basedOn w:val="Domylnaczcionkaakapitu"/>
    <w:uiPriority w:val="99"/>
    <w:semiHidden/>
    <w:unhideWhenUsed/>
    <w:rsid w:val="00785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.pl/files/841/public/ddu/podreczniki/handbooki/tutoring_dla_poczatkujacych_5krokow.pdf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19611-584A-485A-9A6F-9A3F8B0E23BC}"/>
</file>

<file path=customXml/itemProps2.xml><?xml version="1.0" encoding="utf-8"?>
<ds:datastoreItem xmlns:ds="http://schemas.openxmlformats.org/officeDocument/2006/customXml" ds:itemID="{ED066904-E5D3-4AB7-8C3D-704814CC4337}"/>
</file>

<file path=customXml/itemProps3.xml><?xml version="1.0" encoding="utf-8"?>
<ds:datastoreItem xmlns:ds="http://schemas.openxmlformats.org/officeDocument/2006/customXml" ds:itemID="{7EE08CC3-A9EC-4FFE-9D88-1963B1A1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2026-02-10T18:55:00Z</dcterms:created>
  <dcterms:modified xsi:type="dcterms:W3CDTF">2026-02-10T18:55:00Z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