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 w:val="22"/>
          <w:szCs w:val="22"/>
        </w:rPr>
      </w:pPr>
      <w:r>
        <w:rPr>
          <w:b/>
          <w:sz w:val="22"/>
          <w:szCs w:val="22"/>
        </w:rPr>
        <w:t xml:space="preserve">KARTA PRZEDMIOTU </w:t>
      </w:r>
    </w:p>
    <w:p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b/>
          <w:sz w:val="22"/>
          <w:szCs w:val="22"/>
        </w:rPr>
        <w:t>Dane podstawowe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5"/>
        <w:gridCol w:w="4516"/>
      </w:tblGrid>
      <w:tr>
        <w:trPr/>
        <w:tc>
          <w:tcPr>
            <w:tcW w:w="45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Nazwa przedmiotu</w:t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Badania eksperymentalne i diagnostyczne w pedagogice specjalnej</w:t>
            </w:r>
          </w:p>
        </w:tc>
      </w:tr>
      <w:tr>
        <w:trPr/>
        <w:tc>
          <w:tcPr>
            <w:tcW w:w="45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Nazwa przedmiotu w języku angielskim</w:t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Experimental and diagnostic research in special pedagogy</w:t>
            </w:r>
          </w:p>
        </w:tc>
      </w:tr>
      <w:tr>
        <w:trPr/>
        <w:tc>
          <w:tcPr>
            <w:tcW w:w="45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Kierunek studiów</w:t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Pedagogika specjalna</w:t>
            </w:r>
          </w:p>
        </w:tc>
      </w:tr>
      <w:tr>
        <w:trPr/>
        <w:tc>
          <w:tcPr>
            <w:tcW w:w="45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Poziom studiów (I, II, jednolite magisterskie)</w:t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Jednolite magisterskie</w:t>
            </w:r>
          </w:p>
        </w:tc>
      </w:tr>
      <w:tr>
        <w:trPr/>
        <w:tc>
          <w:tcPr>
            <w:tcW w:w="45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studiów (stacjonarne, niestacjonarne)</w:t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stacjonarne</w:t>
            </w:r>
          </w:p>
        </w:tc>
      </w:tr>
      <w:tr>
        <w:trPr/>
        <w:tc>
          <w:tcPr>
            <w:tcW w:w="45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Dyscyplina</w:t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pedagogika</w:t>
            </w:r>
          </w:p>
        </w:tc>
      </w:tr>
      <w:tr>
        <w:trPr/>
        <w:tc>
          <w:tcPr>
            <w:tcW w:w="454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Język wykładowy</w:t>
            </w:r>
          </w:p>
        </w:tc>
        <w:tc>
          <w:tcPr>
            <w:tcW w:w="451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polski</w:t>
            </w:r>
          </w:p>
        </w:tc>
      </w:tr>
    </w:tbl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8"/>
        <w:gridCol w:w="4513"/>
      </w:tblGrid>
      <w:tr>
        <w:trPr/>
        <w:tc>
          <w:tcPr>
            <w:tcW w:w="45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Koordynator przedmiotu/osoba odpowiedzialna</w:t>
            </w:r>
          </w:p>
        </w:tc>
        <w:tc>
          <w:tcPr>
            <w:tcW w:w="451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Ewa Domagała-Zyśk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themeColor="accent4" w:themeTint="99" w:val="B2A1C7"/>
                <w:sz w:val="22"/>
                <w:szCs w:val="22"/>
              </w:rPr>
            </w:pPr>
            <w:r>
              <w:rPr>
                <w:color w:themeColor="accent4" w:themeTint="99" w:val="B2A1C7"/>
                <w:sz w:val="22"/>
                <w:szCs w:val="22"/>
              </w:rPr>
              <w:t xml:space="preserve">Od edycji </w:t>
            </w:r>
            <w:r>
              <w:rPr>
                <w:sz w:val="22"/>
                <w:szCs w:val="22"/>
              </w:rPr>
              <w:t>2025</w:t>
            </w:r>
            <w:r>
              <w:rPr>
                <w:color w:themeColor="accent4" w:themeTint="99" w:val="B2A1C7"/>
                <w:sz w:val="22"/>
                <w:szCs w:val="22"/>
              </w:rPr>
              <w:t>/2026</w:t>
            </w:r>
          </w:p>
        </w:tc>
      </w:tr>
    </w:tbl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4"/>
        <w:gridCol w:w="2258"/>
        <w:gridCol w:w="2261"/>
        <w:gridCol w:w="2258"/>
      </w:tblGrid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 zajęć </w:t>
            </w:r>
            <w:r>
              <w:rPr>
                <w:i/>
                <w:sz w:val="22"/>
                <w:szCs w:val="22"/>
              </w:rPr>
              <w:t>(katalog zamknięty ze słownika)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semestr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Punkty ECTS</w:t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wykład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konwersatorium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laboratorium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warsztaty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seminarium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proseminarium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lektorat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praktyki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terenowe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pracownia dyplomowa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translatorium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wizyta studyjna</w:t>
            </w:r>
          </w:p>
        </w:tc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wstępne</w:t>
            </w:r>
          </w:p>
        </w:tc>
        <w:tc>
          <w:tcPr>
            <w:tcW w:w="6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b/>
          <w:sz w:val="22"/>
          <w:szCs w:val="22"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Celem jest zapoznanie studentów z zasadami, celami i metodami prowadzenia badań diagnostycznych i eksperymentalnych w pedagogice specjalnej oraz wsparcie studentów w zaplanowaniu  projektu badawczego (indywidualnego lub grupowego)</w:t>
              <w:br/>
            </w:r>
          </w:p>
        </w:tc>
      </w:tr>
    </w:tbl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</w:rPr>
        <w:t>Efekty uczenia się dla przedmiotu wraz z odniesieniem do efektów kierunkowych</w:t>
      </w:r>
    </w:p>
    <w:p>
      <w:pPr>
        <w:pStyle w:val="Normal"/>
        <w:rPr/>
      </w:pPr>
      <w:r>
        <w:rPr/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"/>
        <w:gridCol w:w="5826"/>
        <w:gridCol w:w="2145"/>
      </w:tblGrid>
      <w:tr>
        <w:trPr/>
        <w:tc>
          <w:tcPr>
            <w:tcW w:w="10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Symbol</w:t>
            </w:r>
          </w:p>
        </w:tc>
        <w:tc>
          <w:tcPr>
            <w:tcW w:w="58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Opis efektu przedmiotowego</w:t>
            </w:r>
          </w:p>
        </w:tc>
        <w:tc>
          <w:tcPr>
            <w:tcW w:w="21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Wiedza- </w:t>
            </w:r>
            <w:r>
              <w:rPr>
                <w:rFonts w:cs="Arial"/>
                <w:b/>
                <w:bCs/>
                <w:kern w:val="2"/>
                <w:sz w:val="22"/>
                <w:szCs w:val="22"/>
              </w:rPr>
              <w:t>absolwent zna i rozumie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K_W01</w:t>
            </w:r>
          </w:p>
        </w:tc>
        <w:tc>
          <w:tcPr>
            <w:tcW w:w="5826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</w:tabs>
              <w:suppressAutoHyphens w:val="true"/>
              <w:spacing w:lineRule="atLeast" w:line="24" w:before="0" w:after="0"/>
              <w:ind w:hanging="0"/>
              <w:jc w:val="left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cs="Arial" w:ascii="Calibri" w:hAnsi="Calibri"/>
                <w:sz w:val="22"/>
                <w:szCs w:val="22"/>
                <w:lang w:eastAsia="pl-PL"/>
              </w:rPr>
              <w:t>podstawy, cele, założenia, obszary i cechy diagnozy</w:t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C.6.W1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K_W02</w:t>
            </w:r>
          </w:p>
        </w:tc>
        <w:tc>
          <w:tcPr>
            <w:tcW w:w="5826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</w:tabs>
              <w:suppressAutoHyphens w:val="true"/>
              <w:spacing w:lineRule="atLeast" w:line="24" w:before="0" w:after="0"/>
              <w:ind w:hanging="0"/>
              <w:jc w:val="left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cs="Arial" w:ascii="Calibri" w:hAnsi="Calibri"/>
                <w:sz w:val="22"/>
                <w:szCs w:val="22"/>
                <w:lang w:eastAsia="pl-PL"/>
              </w:rPr>
              <w:t>procedury badań diagnostycznych i eksperymentalnych w pedagogice specjalnej – analizy jakościowe i ilościowe</w:t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C.6.W2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K_W03</w:t>
            </w:r>
          </w:p>
        </w:tc>
        <w:tc>
          <w:tcPr>
            <w:tcW w:w="5826" w:type="dxa"/>
            <w:tcBorders>
              <w:top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</w:tabs>
              <w:suppressAutoHyphens w:val="true"/>
              <w:spacing w:lineRule="atLeast" w:line="24" w:before="0" w:after="0"/>
              <w:ind w:hanging="0"/>
              <w:jc w:val="left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cs="Arial" w:ascii="Calibri" w:hAnsi="Calibri"/>
                <w:sz w:val="22"/>
                <w:szCs w:val="22"/>
                <w:lang w:eastAsia="pl-PL"/>
              </w:rPr>
              <w:t>przydatność metod diagnostycznych w ocenie specyfiki zaburzeń w rozwoju</w:t>
            </w:r>
          </w:p>
        </w:tc>
        <w:tc>
          <w:tcPr>
            <w:tcW w:w="21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C.6.W3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</w:rPr>
              <w:t>K_W05</w:t>
            </w:r>
          </w:p>
        </w:tc>
        <w:tc>
          <w:tcPr>
            <w:tcW w:w="5826" w:type="dxa"/>
            <w:tcBorders>
              <w:top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</w:tabs>
              <w:suppressAutoHyphens w:val="true"/>
              <w:spacing w:lineRule="atLeast" w:line="24" w:before="0" w:after="0"/>
              <w:ind w:hanging="0"/>
              <w:jc w:val="left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cs="Arial" w:ascii="Calibri" w:hAnsi="Calibri"/>
                <w:sz w:val="22"/>
                <w:szCs w:val="22"/>
                <w:lang w:eastAsia="pl-PL"/>
              </w:rPr>
              <w:t>ocenę skuteczności stosowanych metod wychowania, kształcenia,  rehabilitacji, resocjalizacji i socjoterapii</w:t>
            </w:r>
          </w:p>
        </w:tc>
        <w:tc>
          <w:tcPr>
            <w:tcW w:w="21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C.6.W5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</w:rPr>
              <w:t>K_W06</w:t>
            </w:r>
          </w:p>
        </w:tc>
        <w:tc>
          <w:tcPr>
            <w:tcW w:w="5826" w:type="dxa"/>
            <w:tcBorders>
              <w:top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</w:tabs>
              <w:suppressAutoHyphens w:val="true"/>
              <w:spacing w:lineRule="atLeast" w:line="24" w:before="0" w:after="0"/>
              <w:ind w:hanging="0"/>
              <w:jc w:val="left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cs="Arial" w:ascii="Calibri" w:hAnsi="Calibri"/>
                <w:sz w:val="22"/>
                <w:szCs w:val="22"/>
                <w:lang w:eastAsia="pl-PL"/>
              </w:rPr>
              <w:t>rolę i miejsce diagnostyki opiekuńczo-wychowawczej,  rehabilitacyjnej,  resocjalizacyjnej i socjoterapeutycznej w pracy różnych instytucji.</w:t>
            </w:r>
          </w:p>
        </w:tc>
        <w:tc>
          <w:tcPr>
            <w:tcW w:w="21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C.6.W6</w:t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Umiejętności – absolwent umie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</w:rPr>
              <w:t>K_U02</w:t>
            </w:r>
          </w:p>
        </w:tc>
        <w:tc>
          <w:tcPr>
            <w:tcW w:w="5826" w:type="dxa"/>
            <w:tcBorders>
              <w:top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</w:tabs>
              <w:suppressAutoHyphens w:val="true"/>
              <w:spacing w:lineRule="auto" w:line="240" w:before="120" w:after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 w:ascii="Calibri" w:hAnsi="Calibri"/>
                <w:color w:val="000000"/>
                <w:sz w:val="22"/>
                <w:szCs w:val="22"/>
              </w:rPr>
              <w:t>interpretować wyniki diagnozy pedagogicznej;</w:t>
            </w:r>
          </w:p>
        </w:tc>
        <w:tc>
          <w:tcPr>
            <w:tcW w:w="21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C.6.U2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K_U03</w:t>
            </w:r>
          </w:p>
        </w:tc>
        <w:tc>
          <w:tcPr>
            <w:tcW w:w="5826" w:type="dxa"/>
            <w:tcBorders>
              <w:top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</w:tabs>
              <w:suppressAutoHyphens w:val="true"/>
              <w:spacing w:lineRule="auto" w:line="240" w:before="120" w:after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cs="Arial" w:ascii="Calibri" w:hAnsi="Calibri"/>
                <w:color w:val="000000"/>
                <w:sz w:val="22"/>
                <w:szCs w:val="22"/>
              </w:rPr>
              <w:t>konstruować proste narzędzia do diagnozy pedagogicznej</w:t>
            </w:r>
          </w:p>
        </w:tc>
        <w:tc>
          <w:tcPr>
            <w:tcW w:w="21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C.6.U3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</w:rPr>
              <w:t>K_U04</w:t>
            </w:r>
          </w:p>
        </w:tc>
        <w:tc>
          <w:tcPr>
            <w:tcW w:w="5826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</w:tabs>
              <w:suppressAutoHyphens w:val="true"/>
              <w:spacing w:lineRule="auto" w:line="240" w:before="120" w:after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cs="Arial" w:ascii="Calibri" w:hAnsi="Calibri"/>
                <w:sz w:val="22"/>
                <w:szCs w:val="22"/>
              </w:rPr>
              <w:t>planować ewaluacje procesu edukacyjno-terapeutycznego dzieci i uczniów ze specjalnymi potrzebami edukacyjnym</w:t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C.6.U4</w:t>
            </w:r>
          </w:p>
        </w:tc>
      </w:tr>
      <w:tr>
        <w:trPr/>
        <w:tc>
          <w:tcPr>
            <w:tcW w:w="906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Kompetencje społeczne – absolwent jest gotów do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K_K01</w:t>
            </w:r>
          </w:p>
        </w:tc>
        <w:tc>
          <w:tcPr>
            <w:tcW w:w="5826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</w:tabs>
              <w:suppressAutoHyphens w:val="true"/>
              <w:spacing w:lineRule="atLeast" w:line="24" w:before="0" w:after="0"/>
              <w:ind w:hanging="0"/>
              <w:jc w:val="left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cs="Arial" w:ascii="Calibri" w:hAnsi="Calibri"/>
                <w:sz w:val="22"/>
                <w:szCs w:val="22"/>
                <w:lang w:eastAsia="pl-PL"/>
              </w:rPr>
              <w:t>przyjęcia odpowiedzialności za podejmowane decyzje związane z organizacją procesu diagnostycznego i postdiagnostycznego;</w:t>
            </w:r>
          </w:p>
        </w:tc>
        <w:tc>
          <w:tcPr>
            <w:tcW w:w="21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C.6.K1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</w:rPr>
              <w:t>K_K02</w:t>
            </w:r>
          </w:p>
        </w:tc>
        <w:tc>
          <w:tcPr>
            <w:tcW w:w="5826" w:type="dxa"/>
            <w:tcBorders>
              <w:top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</w:tabs>
              <w:suppressAutoHyphens w:val="true"/>
              <w:spacing w:lineRule="atLeast" w:line="24" w:before="0" w:after="0"/>
              <w:ind w:hanging="0"/>
              <w:jc w:val="left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cs="Arial" w:ascii="Calibri" w:hAnsi="Calibri"/>
                <w:sz w:val="22"/>
                <w:szCs w:val="22"/>
                <w:lang w:eastAsia="pl-PL"/>
              </w:rPr>
              <w:t>podejmowania współpracy z nauczycielami, specjalistami, rodzicami lub  opiekunami, dziećmi i uczniami w poszukiwaniu przyczyn trudności;</w:t>
            </w:r>
          </w:p>
        </w:tc>
        <w:tc>
          <w:tcPr>
            <w:tcW w:w="21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  <w:lang w:val="pl-PL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C.6.K2</w:t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</w:rPr>
              <w:t>K_K03</w:t>
            </w:r>
          </w:p>
        </w:tc>
        <w:tc>
          <w:tcPr>
            <w:tcW w:w="5826" w:type="dxa"/>
            <w:tcBorders>
              <w:top w:val="nil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20"/>
              </w:tabs>
              <w:suppressAutoHyphens w:val="true"/>
              <w:spacing w:lineRule="atLeast" w:line="24" w:before="0" w:after="0"/>
              <w:ind w:hanging="0"/>
              <w:jc w:val="left"/>
              <w:rPr>
                <w:rFonts w:ascii="Calibri" w:hAnsi="Calibri" w:cs="Arial"/>
                <w:sz w:val="22"/>
                <w:szCs w:val="22"/>
                <w:lang w:eastAsia="pl-PL"/>
              </w:rPr>
            </w:pPr>
            <w:r>
              <w:rPr>
                <w:rFonts w:cs="Arial" w:ascii="Calibri" w:hAnsi="Calibri"/>
                <w:sz w:val="22"/>
                <w:szCs w:val="22"/>
                <w:lang w:eastAsia="pl-PL"/>
              </w:rPr>
              <w:t>dzielenia się wiedzą z nauczycielami prowadzącymi zajęcia z dzieckiem  lub uczniem i jego rodzicami lub opiekunami na rzecz zapewniania mu optymalnych  warunków rozwoju w środowisku włączającym</w:t>
            </w:r>
          </w:p>
        </w:tc>
        <w:tc>
          <w:tcPr>
            <w:tcW w:w="21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C.6.K3</w:t>
            </w:r>
          </w:p>
        </w:tc>
      </w:tr>
    </w:tbl>
    <w:p>
      <w:pPr>
        <w:pStyle w:val="ListParagraph"/>
        <w:ind w:hanging="0" w:left="1080"/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</w:rPr>
        <w:t>Opis przedmiotu/ treści programowe</w:t>
      </w:r>
    </w:p>
    <w:p>
      <w:pPr>
        <w:pStyle w:val="Normal"/>
        <w:rPr/>
      </w:pPr>
      <w:r>
        <w:rPr/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Wykłady: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1. Współczesne badania diagnostyczne w pedagogice – założenia, zasady i cele – w odniesieniu do różnych grup osób (dzieci, młodzież, osoby dorosłe)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2. Badania diagnostyczne w kontekście różnych niepełnosprawności – specyfika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3. Standardy prowadzenia badań diagnostycznych wśród dzieci i młodzieży: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z niepełnosprawnością słuchu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z niepełnosprawnością wzroku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z autystycznym spektrum zaburzeń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z zaburzeniami zachowania i emocji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ze specyficznymi trudnościami w uczeniu się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z zaburzeniami mowy i języka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z niepełnosprawnością intelektualną.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Ćwiczenia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4. Wybrane metody badań w diagnozie pedagogicznej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Bateria narzędzi TROS-KA i TROS-KA-1 – do oceny kompetencji społeczno-emocjonalnych uczniów w wieku 9-13 lat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kwestionariusz PREiS do oceny kompetencji społecznych uczniów (wersja w j. polskim i j. ukraińskim)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5. Międzynarodowa Klasyfikacja Funkcjonowania, Niepełnosprawności i Zdrowia jak podstawa modelu  oceny funkcjonalnej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6. Założenia modelu Szkolnej Oceny Funkcjonalnej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7. Narzędzia Szkolnej oceny Funkcjonalnej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Arkusz Obserwacji Ucznia – założenia i zastosowanie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Formularz i protokół Konsultacji Zespołowych – założenia i zastosowanie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 Kwestionariusz Szkolnej Oceny Funkcjonalnej – założenia i zastosowanie.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8. przegląd współczesnych badań w dyscyplinie pedagogika – z ostatniego roku, na podstawie artykułów z czasopism naukowych i wydanych monografii.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9. Badania eksperymentalne – jak konstruować? Cele, problemy badawcze, dobór metod i narzędzi, wybór i kompletowanie grupy badawczej.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10. Etyka prowadzenia badan diagnostycznych i eksperymentalnych: świadoma zgoda na udział w badaniach, zgoda Komisji Etycznej, rozwiązywania sytuacji trudnych.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11. Współpraca w zespołach badawczych – zasady, rozwiązywanie sytuacji trudnych.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12. Monitoring i ewaluacja procesu diagnostycznego i badawczego.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b/>
          <w:sz w:val="22"/>
          <w:szCs w:val="22"/>
        </w:rPr>
        <w:t>Metody realizacji i weryfikacji efektów uczenia się</w:t>
      </w:r>
      <w:bookmarkStart w:id="0" w:name="_GoBack"/>
      <w:bookmarkEnd w:id="0"/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"/>
        <w:gridCol w:w="2873"/>
        <w:gridCol w:w="2554"/>
        <w:gridCol w:w="2543"/>
      </w:tblGrid>
      <w:tr>
        <w:trPr/>
        <w:tc>
          <w:tcPr>
            <w:tcW w:w="10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Symbol efektu</w:t>
            </w:r>
          </w:p>
        </w:tc>
        <w:tc>
          <w:tcPr>
            <w:tcW w:w="28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Metody dydaktyczne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(lista wyboru)</w:t>
            </w:r>
          </w:p>
        </w:tc>
        <w:tc>
          <w:tcPr>
            <w:tcW w:w="25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Metody weryfikacji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(lista wyboru)</w:t>
            </w:r>
          </w:p>
        </w:tc>
        <w:tc>
          <w:tcPr>
            <w:tcW w:w="25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Sposoby dokumentacji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WIEDZA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W_01</w:t>
            </w:r>
          </w:p>
        </w:tc>
        <w:tc>
          <w:tcPr>
            <w:tcW w:w="28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mini-wykład, praca zespołowa, analiza literatury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Body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Test- egzamin pisemny</w:t>
            </w:r>
          </w:p>
        </w:tc>
        <w:tc>
          <w:tcPr>
            <w:tcW w:w="2543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Oceniony arkusz egzaminu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W_02</w:t>
            </w:r>
          </w:p>
        </w:tc>
        <w:tc>
          <w:tcPr>
            <w:tcW w:w="28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sz w:val="22"/>
              </w:rPr>
              <w:t>mini-wykład, praca zespołowa, analiza literatury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Body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Test- egzamin pisemny</w:t>
            </w:r>
          </w:p>
        </w:tc>
        <w:tc>
          <w:tcPr>
            <w:tcW w:w="2543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Oceniony arkusz egzaminu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W_03</w:t>
            </w:r>
          </w:p>
        </w:tc>
        <w:tc>
          <w:tcPr>
            <w:tcW w:w="28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mini-wykład, praca zespołowa, analiza literatury</w:t>
            </w:r>
          </w:p>
        </w:tc>
        <w:tc>
          <w:tcPr>
            <w:tcW w:w="2554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Test- egzamin pisemny</w:t>
            </w:r>
          </w:p>
        </w:tc>
        <w:tc>
          <w:tcPr>
            <w:tcW w:w="2543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Oceniony arkusz egzaminu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sz w:val="22"/>
              </w:rPr>
              <w:t>W_04</w:t>
            </w:r>
          </w:p>
        </w:tc>
        <w:tc>
          <w:tcPr>
            <w:tcW w:w="28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sz w:val="22"/>
              </w:rPr>
              <w:t>mini-wykład, praca zespołowa, analiza literatury</w:t>
            </w:r>
          </w:p>
        </w:tc>
        <w:tc>
          <w:tcPr>
            <w:tcW w:w="2554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Test- egzamin pisemny</w:t>
            </w:r>
          </w:p>
        </w:tc>
        <w:tc>
          <w:tcPr>
            <w:tcW w:w="2543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Oceniony arkusz egzaminu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sz w:val="22"/>
              </w:rPr>
              <w:t>W_05</w:t>
            </w:r>
          </w:p>
        </w:tc>
        <w:tc>
          <w:tcPr>
            <w:tcW w:w="28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sz w:val="22"/>
              </w:rPr>
              <w:t>mini-wykład, praca zespołowa, analiza literatury</w:t>
            </w:r>
          </w:p>
        </w:tc>
        <w:tc>
          <w:tcPr>
            <w:tcW w:w="2554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Test- egzamin pisemny</w:t>
            </w:r>
          </w:p>
        </w:tc>
        <w:tc>
          <w:tcPr>
            <w:tcW w:w="2543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Oceniony arkusz egzaminu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</w:r>
          </w:p>
        </w:tc>
      </w:tr>
      <w:tr>
        <w:trPr/>
        <w:tc>
          <w:tcPr>
            <w:tcW w:w="10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sz w:val="22"/>
              </w:rPr>
              <w:t>W_06</w:t>
            </w:r>
          </w:p>
        </w:tc>
        <w:tc>
          <w:tcPr>
            <w:tcW w:w="28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sz w:val="22"/>
              </w:rPr>
              <w:t>mini-wykład, praca zespołowa, analiza literatury</w:t>
            </w:r>
          </w:p>
        </w:tc>
        <w:tc>
          <w:tcPr>
            <w:tcW w:w="2554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Test- egzamin pisemny</w:t>
            </w:r>
          </w:p>
        </w:tc>
        <w:tc>
          <w:tcPr>
            <w:tcW w:w="2543" w:type="dxa"/>
            <w:tcBorders>
              <w:top w:val="nil"/>
            </w:tcBorders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Oceniony arkusz egzaminu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 w:val="false"/>
                <w:i w:val="false"/>
                <w:iCs w:val="false"/>
                <w:color w:val="FF0000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UMIEJĘTNOŚCI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U_01</w:t>
            </w:r>
          </w:p>
        </w:tc>
        <w:tc>
          <w:tcPr>
            <w:tcW w:w="28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Problem-based learning, studium przypadku,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projekt badań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raport z badań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543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/>
                <w:i w:val="false"/>
                <w:iCs w:val="false"/>
                <w:sz w:val="22"/>
                <w:szCs w:val="22"/>
                <w:lang w:val="en-US"/>
              </w:rPr>
              <w:t>Oceniony projekt badań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/>
                <w:i w:val="false"/>
                <w:iCs w:val="false"/>
                <w:sz w:val="22"/>
                <w:szCs w:val="22"/>
                <w:lang w:val="en-US"/>
              </w:rPr>
              <w:t>Oceniony raport z badań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U_02</w:t>
            </w:r>
          </w:p>
        </w:tc>
        <w:tc>
          <w:tcPr>
            <w:tcW w:w="28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Problem-based learning, studium przypadku,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projekt badań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raport z badań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543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/>
                <w:i w:val="false"/>
                <w:iCs w:val="false"/>
                <w:sz w:val="22"/>
                <w:szCs w:val="22"/>
                <w:lang w:val="en-US"/>
              </w:rPr>
              <w:t>Oceniony projekt badań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/>
                <w:i w:val="false"/>
                <w:iCs w:val="false"/>
                <w:sz w:val="22"/>
                <w:szCs w:val="22"/>
                <w:lang w:val="en-US"/>
              </w:rPr>
              <w:t>Oceniony raport z badań</w:t>
            </w:r>
          </w:p>
        </w:tc>
      </w:tr>
      <w:tr>
        <w:trPr>
          <w:trHeight w:val="300" w:hRule="atLeast"/>
        </w:trPr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200"/>
              <w:jc w:val="left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U_03</w:t>
            </w:r>
          </w:p>
        </w:tc>
        <w:tc>
          <w:tcPr>
            <w:tcW w:w="28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Problem-based learning, studium przypadku,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projekt badań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raport z badań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543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/>
                <w:i w:val="false"/>
                <w:iCs w:val="false"/>
                <w:sz w:val="22"/>
                <w:szCs w:val="22"/>
                <w:lang w:val="en-US"/>
              </w:rPr>
              <w:t>Oceniony projekt badań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/>
                <w:i w:val="false"/>
                <w:iCs w:val="false"/>
                <w:sz w:val="22"/>
                <w:szCs w:val="22"/>
                <w:lang w:val="en-US"/>
              </w:rPr>
              <w:t>Oceniony raport z badań</w:t>
            </w:r>
          </w:p>
        </w:tc>
      </w:tr>
      <w:tr>
        <w:trPr>
          <w:trHeight w:val="300" w:hRule="atLeast"/>
        </w:trPr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200"/>
              <w:jc w:val="left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U_04</w:t>
            </w:r>
          </w:p>
        </w:tc>
        <w:tc>
          <w:tcPr>
            <w:tcW w:w="28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Problem-based learning, studium przypadku,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projekt badań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raport z badań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543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/>
                <w:i w:val="false"/>
                <w:iCs w:val="false"/>
                <w:sz w:val="22"/>
                <w:szCs w:val="22"/>
                <w:lang w:val="en-US"/>
              </w:rPr>
              <w:t>Oceniony projekt badań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/>
                <w:i w:val="false"/>
                <w:iCs w:val="false"/>
                <w:sz w:val="22"/>
                <w:szCs w:val="22"/>
                <w:lang w:val="en-US"/>
              </w:rPr>
              <w:t>Oceniony raport z badań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i w:val="false"/>
                <w:i w:val="false"/>
                <w:iCs w:val="false"/>
                <w:color w:val="FF0000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KOMPETENCJE SPOŁECZNE</w:t>
            </w:r>
          </w:p>
        </w:tc>
      </w:tr>
      <w:tr>
        <w:trPr/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K_01</w:t>
            </w:r>
          </w:p>
        </w:tc>
        <w:tc>
          <w:tcPr>
            <w:tcW w:w="28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Dyskusja, praca w grupach, praca w parach,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Odpowiedź ustna w czasie zajęć</w:t>
            </w:r>
          </w:p>
        </w:tc>
        <w:tc>
          <w:tcPr>
            <w:tcW w:w="2543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/>
                <w:i w:val="false"/>
                <w:iCs w:val="false"/>
                <w:sz w:val="22"/>
                <w:szCs w:val="22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</w:r>
          </w:p>
        </w:tc>
      </w:tr>
      <w:tr>
        <w:trPr>
          <w:trHeight w:val="300" w:hRule="atLeast"/>
        </w:trPr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200"/>
              <w:jc w:val="left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K_02</w:t>
            </w:r>
          </w:p>
        </w:tc>
        <w:tc>
          <w:tcPr>
            <w:tcW w:w="28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Dyskusja, praca w grupach, praca w parach,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Odpowiedź ustna w czasie zajęć</w:t>
            </w:r>
          </w:p>
        </w:tc>
        <w:tc>
          <w:tcPr>
            <w:tcW w:w="2543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/>
                <w:i w:val="false"/>
                <w:iCs w:val="false"/>
                <w:sz w:val="22"/>
                <w:szCs w:val="22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</w:r>
          </w:p>
        </w:tc>
      </w:tr>
      <w:tr>
        <w:trPr>
          <w:trHeight w:val="300" w:hRule="atLeast"/>
        </w:trPr>
        <w:tc>
          <w:tcPr>
            <w:tcW w:w="10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200"/>
              <w:jc w:val="left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K_03</w:t>
            </w:r>
          </w:p>
        </w:tc>
        <w:tc>
          <w:tcPr>
            <w:tcW w:w="287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Dyskusja, praca w grupach, praca w parach,</w:t>
            </w:r>
          </w:p>
        </w:tc>
        <w:tc>
          <w:tcPr>
            <w:tcW w:w="255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Odpowiedź ustna w czasie zajęć</w:t>
            </w:r>
          </w:p>
        </w:tc>
        <w:tc>
          <w:tcPr>
            <w:tcW w:w="2543" w:type="dxa"/>
            <w:tcBorders/>
            <w:shd w:color="auto" w:fill="auto" w:val="clear"/>
          </w:tcPr>
          <w:p>
            <w:pPr>
              <w:pStyle w:val="Body"/>
              <w:widowControl w:val="false"/>
              <w:spacing w:lineRule="auto" w:line="240" w:before="0" w:after="0"/>
              <w:rPr>
                <w:rFonts w:ascii="Calibri" w:hAnsi="Calibri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Calibri"/>
                <w:i w:val="false"/>
                <w:iCs w:val="false"/>
                <w:sz w:val="22"/>
                <w:szCs w:val="22"/>
                <w:lang w:val="en-US"/>
              </w:rPr>
              <w:t>Zapis w arkuszu ocen</w:t>
            </w:r>
          </w:p>
          <w:p>
            <w:pPr>
              <w:pStyle w:val="Body"/>
              <w:widowControl w:val="false"/>
              <w:spacing w:lineRule="auto" w:line="240" w:before="0" w:after="0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ind w:hanging="0" w:left="1080"/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libri" w:cs="Calibri" w:cstheme="minorAscii" w:eastAsiaTheme="minorAscii"/>
          <w:b/>
          <w:bCs/>
          <w:sz w:val="22"/>
          <w:szCs w:val="22"/>
        </w:rPr>
        <w:t>Kryteria oceny, wagi…</w:t>
      </w:r>
    </w:p>
    <w:p>
      <w:pPr>
        <w:pStyle w:val="ListParagraph"/>
        <w:spacing w:lineRule="auto" w:line="240"/>
        <w:ind w:hanging="0" w:left="720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libri" w:cs="Calibri" w:cstheme="minorAscii" w:eastAsiaTheme="minorAscii"/>
          <w:sz w:val="22"/>
          <w:szCs w:val="22"/>
        </w:rPr>
      </w:r>
    </w:p>
    <w:p>
      <w:pPr>
        <w:pStyle w:val="ListParagraph"/>
        <w:spacing w:lineRule="auto" w:line="240"/>
        <w:ind w:hanging="0" w:left="720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libri" w:cs="Calibri" w:cstheme="minorAscii" w:eastAsiaTheme="minorAscii"/>
          <w:sz w:val="22"/>
          <w:szCs w:val="22"/>
        </w:rPr>
        <w:t>Wykład:</w:t>
      </w:r>
    </w:p>
    <w:p>
      <w:pPr>
        <w:pStyle w:val="ListParagraph"/>
        <w:spacing w:lineRule="auto" w:line="240"/>
        <w:ind w:hanging="0" w:left="720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libri" w:cs="Calibri" w:cstheme="minorAscii" w:eastAsiaTheme="minorAscii"/>
          <w:sz w:val="22"/>
          <w:szCs w:val="22"/>
        </w:rPr>
        <w:t xml:space="preserve">Kryteria oceny egzaminu: </w:t>
      </w:r>
    </w:p>
    <w:p>
      <w:pPr>
        <w:pStyle w:val="Normal"/>
        <w:spacing w:beforeAutospacing="0" w:before="240" w:afterAutospacing="0" w:after="240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lang w:val="pl-PL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lang w:val="pl-PL"/>
        </w:rPr>
        <w:t>91 - 100% punktów z egzaminu - ocena 5,0</w:t>
      </w:r>
    </w:p>
    <w:p>
      <w:pPr>
        <w:pStyle w:val="Normal"/>
        <w:spacing w:beforeAutospacing="0" w:before="240" w:afterAutospacing="0" w:after="240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lang w:val="pl-PL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lang w:val="pl-PL"/>
        </w:rPr>
        <w:t>81 - 90% punktów z egzaminu - ocena 4,5</w:t>
      </w:r>
    </w:p>
    <w:p>
      <w:pPr>
        <w:pStyle w:val="Normal"/>
        <w:spacing w:beforeAutospacing="0" w:before="240" w:afterAutospacing="0" w:after="240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lang w:val="pl-PL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lang w:val="pl-PL"/>
        </w:rPr>
        <w:t>71 - 80% punktów z egzaminu - ocena 4,0</w:t>
      </w:r>
    </w:p>
    <w:p>
      <w:pPr>
        <w:pStyle w:val="Normal"/>
        <w:spacing w:beforeAutospacing="0" w:before="240" w:afterAutospacing="0" w:after="240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lang w:val="pl-PL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lang w:val="pl-PL"/>
        </w:rPr>
        <w:t>61 - 70% punktów z egzaminu - ocena 3,5</w:t>
      </w:r>
    </w:p>
    <w:p>
      <w:pPr>
        <w:pStyle w:val="Normal"/>
        <w:spacing w:beforeAutospacing="0" w:before="240" w:afterAutospacing="0" w:after="240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lang w:val="pl-PL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lang w:val="pl-PL"/>
        </w:rPr>
        <w:t>50 - 60% punktów z egzaminu - ocena 3,0</w:t>
      </w:r>
    </w:p>
    <w:p>
      <w:pPr>
        <w:pStyle w:val="ListParagraph"/>
        <w:spacing w:lineRule="auto" w:line="240"/>
        <w:ind w:hanging="0" w:left="720"/>
        <w:rPr>
          <w:rFonts w:cs="Calibri" w:cstheme="minorAscii"/>
          <w:sz w:val="22"/>
          <w:szCs w:val="22"/>
        </w:rPr>
      </w:pPr>
      <w:r>
        <w:rPr>
          <w:rFonts w:cs="Calibri" w:cstheme="minorAscii"/>
          <w:sz w:val="22"/>
          <w:szCs w:val="22"/>
        </w:rPr>
      </w:r>
    </w:p>
    <w:p>
      <w:pPr>
        <w:pStyle w:val="ListParagraph"/>
        <w:spacing w:lineRule="auto" w:line="240"/>
        <w:ind w:hanging="0" w:left="720"/>
        <w:rPr>
          <w:rFonts w:cs="Calibri" w:cstheme="minorAscii"/>
          <w:sz w:val="22"/>
          <w:szCs w:val="22"/>
        </w:rPr>
      </w:pPr>
      <w:r>
        <w:rPr>
          <w:rFonts w:cs="Calibri" w:cstheme="minorAscii"/>
          <w:sz w:val="22"/>
          <w:szCs w:val="22"/>
        </w:rPr>
        <w:t>Ćwiczenia:</w:t>
      </w:r>
    </w:p>
    <w:p>
      <w:pPr>
        <w:pStyle w:val="ListParagraph"/>
        <w:spacing w:lineRule="auto" w:line="240"/>
        <w:ind w:hanging="0" w:left="720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libri" w:cs="Calibri" w:cstheme="minorAscii" w:eastAsiaTheme="minorAscii"/>
          <w:sz w:val="22"/>
          <w:szCs w:val="22"/>
        </w:rPr>
        <w:t>40% - projekt badań</w:t>
      </w:r>
    </w:p>
    <w:p>
      <w:pPr>
        <w:pStyle w:val="ListParagraph"/>
        <w:spacing w:lineRule="auto" w:line="240"/>
        <w:ind w:hanging="0" w:left="720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libri" w:cs="Calibri" w:cstheme="minorAscii" w:eastAsiaTheme="minorAscii"/>
          <w:sz w:val="22"/>
          <w:szCs w:val="22"/>
        </w:rPr>
        <w:t>40% - raport z badań</w:t>
      </w:r>
    </w:p>
    <w:p>
      <w:pPr>
        <w:pStyle w:val="ListParagraph"/>
        <w:spacing w:lineRule="auto" w:line="240"/>
        <w:ind w:hanging="0" w:left="720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alibri" w:cs="Calibri" w:cstheme="minorAscii" w:eastAsiaTheme="minorAscii"/>
          <w:sz w:val="22"/>
          <w:szCs w:val="22"/>
        </w:rPr>
        <w:t xml:space="preserve">20% - aktywność na zajęciach </w:t>
      </w:r>
    </w:p>
    <w:p>
      <w:pPr>
        <w:pStyle w:val="ListParagraph"/>
        <w:spacing w:lineRule="auto" w:line="240"/>
        <w:ind w:hanging="0" w:left="720"/>
        <w:rPr>
          <w:rFonts w:cs="Calibri" w:cstheme="minorAscii"/>
          <w:sz w:val="22"/>
          <w:szCs w:val="22"/>
        </w:rPr>
      </w:pPr>
      <w:r>
        <w:rPr>
          <w:rFonts w:cs="Calibri" w:cstheme="minorAscii"/>
          <w:sz w:val="22"/>
          <w:szCs w:val="22"/>
        </w:rPr>
      </w:r>
    </w:p>
    <w:p>
      <w:pPr>
        <w:pStyle w:val="Normal"/>
        <w:spacing w:beforeAutospacing="0" w:before="240" w:afterAutospacing="0" w:after="240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lang w:val="pl-PL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lang w:val="pl-PL"/>
        </w:rPr>
        <w:t>91 - 100% punktów  - ocena 5,0</w:t>
      </w:r>
    </w:p>
    <w:p>
      <w:pPr>
        <w:pStyle w:val="Normal"/>
        <w:spacing w:beforeAutospacing="0" w:before="240" w:afterAutospacing="0" w:after="240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lang w:val="pl-PL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lang w:val="pl-PL"/>
        </w:rPr>
        <w:t>81 - 90% punktów - ocena 4,5</w:t>
      </w:r>
    </w:p>
    <w:p>
      <w:pPr>
        <w:pStyle w:val="Normal"/>
        <w:spacing w:beforeAutospacing="0" w:before="240" w:afterAutospacing="0" w:after="240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lang w:val="pl-PL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lang w:val="pl-PL"/>
        </w:rPr>
        <w:t>71 - 80% punktów  - ocena 4,0</w:t>
      </w:r>
    </w:p>
    <w:p>
      <w:pPr>
        <w:pStyle w:val="Normal"/>
        <w:spacing w:beforeAutospacing="0" w:before="240" w:afterAutospacing="0" w:after="240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lang w:val="pl-PL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lang w:val="pl-PL"/>
        </w:rPr>
        <w:t>61 - 70% punktów  - ocena 3,5</w:t>
      </w:r>
    </w:p>
    <w:p>
      <w:pPr>
        <w:pStyle w:val="Normal"/>
        <w:spacing w:beforeAutospacing="0" w:before="240" w:afterAutospacing="0" w:after="240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lang w:val="pl-PL"/>
        </w:rPr>
      </w:pPr>
      <w:r>
        <w:rPr>
          <w:rFonts w:eastAsia="Calibri" w:cs="Calibri" w:cstheme="minorAscii" w:eastAsiaTheme="minorAsci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pl-PL"/>
        </w:rPr>
        <w:t>50 - 60% punktów  - ocena 3,0</w:t>
      </w:r>
    </w:p>
    <w:p>
      <w:pPr>
        <w:pStyle w:val="ListParagraph"/>
        <w:tabs>
          <w:tab w:val="clear" w:pos="720"/>
          <w:tab w:val="left" w:pos="5130" w:leader="none"/>
        </w:tabs>
        <w:spacing w:lineRule="auto" w:line="240" w:before="0" w:after="0"/>
        <w:ind w:hanging="0" w:left="720"/>
        <w:contextualSpacing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tabs>
          <w:tab w:val="clear" w:pos="720"/>
          <w:tab w:val="left" w:pos="5130" w:leader="none"/>
        </w:tabs>
        <w:spacing w:lineRule="auto" w:line="240" w:before="0" w:after="0"/>
        <w:ind w:hanging="0" w:left="720"/>
        <w:contextualSpacing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b/>
          <w:sz w:val="22"/>
          <w:szCs w:val="22"/>
        </w:rPr>
        <w:t>Obciążenie pracą studenta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Forma aktywności studenta</w:t>
            </w:r>
          </w:p>
        </w:tc>
        <w:tc>
          <w:tcPr>
            <w:tcW w:w="452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</w:t>
            </w:r>
          </w:p>
        </w:tc>
      </w:tr>
      <w:tr>
        <w:trPr/>
        <w:tc>
          <w:tcPr>
            <w:tcW w:w="45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 kontaktowych z nauczycielem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52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45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 indywidualnej pracy studenta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  <w:tc>
          <w:tcPr>
            <w:tcW w:w="452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</w:tbl>
    <w:p>
      <w:pPr>
        <w:pStyle w:val="Normal"/>
        <w:spacing w:before="0" w:after="0"/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b/>
          <w:sz w:val="22"/>
          <w:szCs w:val="22"/>
        </w:rPr>
        <w:t>Literatura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363" w:left="363"/>
              <w:jc w:val="both"/>
              <w:rPr>
                <w:rStyle w:val="Hyperlink"/>
                <w:rFonts w:ascii="Calibri" w:hAnsi="Calibri" w:eastAsia="Times New Roman" w:cs="Times New Roman"/>
                <w:b w:val="false"/>
                <w:bCs/>
                <w:i/>
                <w:i/>
                <w:iCs/>
                <w:color w:val="000000"/>
                <w:sz w:val="22"/>
                <w:szCs w:val="22"/>
                <w:u w:val="none"/>
                <w:lang w:eastAsia="pl-PL"/>
              </w:rPr>
            </w:pPr>
            <w:r>
              <w:rPr>
                <w:rFonts w:eastAsia="Times New Roman" w:cs="Times New Roman"/>
                <w:b w:val="false"/>
                <w:bCs/>
                <w:i/>
                <w:iCs/>
                <w:color w:val="000000"/>
                <w:sz w:val="22"/>
                <w:szCs w:val="22"/>
                <w:u w:val="none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b w:val="false"/>
                <w:bCs w:val="false"/>
              </w:rPr>
            </w:pPr>
            <w:r>
              <w:rPr>
                <w:rFonts w:cs="Times New Roman" w:ascii="Trebuchet MS" w:hAnsi="Trebuchet M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pl-PL" w:bidi="ar-SA"/>
              </w:rPr>
              <w:t>Otrębski W., Mariańczyk K., Amilkiewicz-Marek A., Bieńkowska K.I., Domagała-Zyśk E., Kostrubiec-Wojtachnio B., Papuda-Dolińska B., Pisula E. (2022). Standardy przebiegu oceny funkcjonalnej oraz planowania wsparcia edukacyjno-specjalistycznego.  Lublin: Wydawnictwo KUL ss.239, ISBN 978-83-8288-055-7 (fragmenty)</w:t>
            </w:r>
          </w:p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 w:ascii="Trebuchet MS" w:hAnsi="Trebuchet M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pl-PL" w:eastAsia="pl-PL" w:bidi="ar-SA"/>
              </w:rPr>
              <w:t xml:space="preserve">Domagała-Zyśk E., Mariańczyk K., Chrzanowska I., Czarnocka M., Jachimczak B., Olempska-Wysocka M., Otrębski W., Papuda-Dolińska B., Pawlak K., Podgórska-Jachnik D. (2022). Szkolna Ocena Funkcjonalna: Przebieg procesu w aspekcie oceny aktywności i uczestnictwa. Lublin: Wydawnictwo KUL. ss.124. </w:t>
            </w:r>
            <w:r>
              <w:rPr>
                <w:rFonts w:eastAsia="Times New Roman" w:cs="Times New Roman" w:ascii="Trebuchet MS" w:hAnsi="Trebuchet MS"/>
                <w:b w:val="false"/>
                <w:bCs w:val="false"/>
                <w:color w:val="000000"/>
                <w:sz w:val="24"/>
                <w:szCs w:val="24"/>
                <w:u w:val="none"/>
                <w:lang w:val="pl-PL" w:eastAsia="pl-PL" w:bidi="ar-SA"/>
              </w:rPr>
              <w:t>ISBN 978-83-8288-068-7 (fragmenty)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0"/>
              <w:jc w:val="both"/>
              <w:rPr>
                <w:rFonts w:ascii="Trebuchet MS" w:hAnsi="Trebuchet MS"/>
                <w:sz w:val="24"/>
                <w:szCs w:val="24"/>
              </w:rPr>
            </w:pPr>
            <w:bookmarkStart w:id="1" w:name="__DdeLink__840_859625521"/>
            <w:r>
              <w:rPr>
                <w:rFonts w:eastAsia="Times New Roman" w:cs="Times New Roman" w:ascii="Trebuchet MS" w:hAnsi="Trebuchet MS"/>
                <w:b w:val="false"/>
                <w:bCs w:val="false"/>
                <w:color w:val="000000"/>
                <w:sz w:val="24"/>
                <w:szCs w:val="24"/>
                <w:u w:val="none"/>
                <w:lang w:val="pl-PL" w:eastAsia="pl-PL" w:bidi="ar-SA"/>
              </w:rPr>
              <w:t xml:space="preserve">Domagała-Zyśk E., Knopik T., Oszwa U. (2017). </w:t>
            </w:r>
            <w:r>
              <w:rPr>
                <w:rFonts w:eastAsia="Times New Roman" w:cs="Times New Roman" w:ascii="Trebuchet MS" w:hAnsi="Trebuchet MS"/>
                <w:b w:val="false"/>
                <w:bCs w:val="false"/>
                <w:i/>
                <w:color w:val="000000"/>
                <w:sz w:val="24"/>
                <w:szCs w:val="24"/>
                <w:u w:val="none"/>
                <w:lang w:val="pl-PL" w:eastAsia="pl-PL" w:bidi="ar-SA"/>
              </w:rPr>
              <w:t>Diagnoza funkcjonalna rozwoju społeczno-emocjonalnego uczniów w wieku 9-13 lat</w:t>
            </w:r>
            <w:bookmarkEnd w:id="1"/>
            <w:r>
              <w:rPr>
                <w:rFonts w:eastAsia="Times New Roman" w:cs="Times New Roman" w:ascii="Trebuchet MS" w:hAnsi="Trebuchet MS"/>
                <w:b w:val="false"/>
                <w:bCs w:val="false"/>
                <w:color w:val="000000"/>
                <w:sz w:val="24"/>
                <w:szCs w:val="24"/>
                <w:u w:val="none"/>
                <w:lang w:val="pl-PL" w:eastAsia="pl-PL" w:bidi="ar-SA"/>
              </w:rPr>
              <w:t>. Warszawa: Ośrodek Rozwoju Edukacji, ss. 198, ISBN 978-83-65450-87-6 (fragmenty)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0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lang w:val="pl-PL"/>
              </w:rPr>
            </w:pPr>
            <w:r>
              <w:rPr>
                <w:rFonts w:eastAsia="Times New Roman" w:cs="Times New Roman" w:ascii="Trebuchet MS" w:hAnsi="Trebuchet MS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u w:val="none"/>
                <w:lang w:val="pl-PL" w:eastAsia="pl-PL" w:bidi="ar-SA"/>
              </w:rPr>
              <w:t xml:space="preserve">Domagała-Zyśk E. (2023). Obserwacja funkcjonalna w modelu Szkolnej Oceny </w:t>
            </w:r>
            <w:r>
              <w:rPr>
                <w:rStyle w:val="Hyperlink"/>
                <w:rFonts w:eastAsia="Times New Roman" w:cs="Times New Roman" w:ascii="Trebuchet MS" w:hAnsi="Trebuchet M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val="pl-PL" w:eastAsia="pl-PL" w:bidi="ar-SA"/>
              </w:rPr>
              <w:t>Funkcjonalnej</w:t>
            </w:r>
            <w:r>
              <w:rPr>
                <w:rStyle w:val="Hyperlink"/>
                <w:rFonts w:eastAsia="Times New Roman" w:cs="Times New Roman" w:ascii="Trebuchet MS" w:hAnsi="Trebuchet MS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sz w:val="24"/>
                <w:szCs w:val="24"/>
                <w:u w:val="none"/>
                <w:lang w:val="pl-PL" w:eastAsia="pl-PL" w:bidi="ar-SA"/>
              </w:rPr>
              <w:t>. W: Chałas K. Buk-Cegiełka M. Funkcjonowanie szkoły I jej podmiotów wobec</w:t>
            </w:r>
            <w:r>
              <w:rPr>
                <w:rStyle w:val="Hyperlink"/>
                <w:rFonts w:eastAsia="Times New Roman" w:cs="Times New Roman" w:ascii="Trebuchet MS" w:hAnsi="Trebuchet MS"/>
                <w:b w:val="false"/>
                <w:bCs/>
                <w:i w:val="false"/>
                <w:iCs w:val="false"/>
                <w:caps w:val="false"/>
                <w:smallCaps w:val="false"/>
                <w:color w:val="333333"/>
                <w:spacing w:val="0"/>
                <w:sz w:val="24"/>
                <w:szCs w:val="24"/>
                <w:u w:val="none"/>
                <w:lang w:val="pl-PL" w:eastAsia="pl-PL" w:bidi="ar-SA"/>
              </w:rPr>
              <w:t xml:space="preserve"> wyzwań cywilizacyjnych – teoria, badania, projektowanie zmian. Tom II., s. 73-82. </w:t>
            </w:r>
            <w:r>
              <w:rPr>
                <w:rStyle w:val="Hyperlink"/>
                <w:rFonts w:eastAsia="Times New Roman" w:cs="Times New Roman" w:ascii="MinionPro-Regular" w:hAnsi="MinionPro-Regular"/>
                <w:b w:val="false"/>
                <w:bCs/>
                <w:i w:val="false"/>
                <w:iCs w:val="false"/>
                <w:caps w:val="false"/>
                <w:smallCaps w:val="false"/>
                <w:color w:val="333333"/>
                <w:spacing w:val="0"/>
                <w:sz w:val="24"/>
                <w:szCs w:val="24"/>
                <w:u w:val="none"/>
                <w:lang w:val="pl-PL" w:eastAsia="pl-PL" w:bidi="ar-SA"/>
              </w:rPr>
              <w:t>ISBN 978-83-7847-882-9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lang w:val="pl-PL"/>
              </w:rPr>
            </w:pPr>
            <w:r>
              <w:rPr>
                <w:sz w:val="20"/>
                <w:lang w:val="pl-PL"/>
              </w:rPr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  <w:shd w:fill="auto" w:val="clear"/>
          </w:tcPr>
          <w:p>
            <w:pPr>
              <w:pStyle w:val="BodyText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cs="Times New Roman" w:ascii="Trebuchet MS" w:hAnsi="Trebuchet M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pl-PL" w:bidi="ar-SA"/>
              </w:rPr>
              <w:t>Domagała-Zyśk, E., Knopik, T., Papuda-Dolińska, B., Bieńkowska, K. (2023). </w:t>
            </w:r>
            <w:r>
              <w:rPr>
                <w:rStyle w:val="Emphasis"/>
                <w:rFonts w:cs="Times New Roman" w:ascii="Trebuchet MS" w:hAnsi="Trebuchet M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pl-PL" w:bidi="ar-SA"/>
              </w:rPr>
              <w:t>Nauczycielska ocena rozwoju emocjonalno-społecznego uczniów ze zróżnicowanymi potrzebami edukacyjnymi.</w:t>
            </w:r>
            <w:r>
              <w:rPr>
                <w:rFonts w:cs="Times New Roman" w:ascii="Trebuchet MS" w:hAnsi="Trebuchet M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pl-PL" w:bidi="ar-SA"/>
              </w:rPr>
              <w:t> Warszawa: ORE.</w:t>
            </w:r>
          </w:p>
          <w:p>
            <w:pPr>
              <w:pStyle w:val="BodyText"/>
              <w:widowControl w:val="false"/>
              <w:spacing w:lineRule="auto" w:line="240" w:before="0" w:after="300"/>
              <w:ind w:hanging="0" w:left="0" w:right="0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eastAsia="Times New Roman" w:cs="Times New Roman" w:ascii="Trebuchet MS" w:hAnsi="Trebuchet MS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val="pl-PL" w:eastAsia="pl-PL"/>
              </w:rPr>
              <w:t>Domagała-Zyśk, E., Knopik, T., Papuda-Dolińska, B., Bieńkowska, K. (2023). </w:t>
            </w:r>
            <w:r>
              <w:rPr>
                <w:rStyle w:val="Emphasis"/>
                <w:rFonts w:eastAsia="Times New Roman" w:cs="Times New Roman" w:ascii="Trebuchet MS" w:hAnsi="Trebuchet MS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val="pl-PL" w:eastAsia="pl-PL"/>
              </w:rPr>
              <w:t>Ocena funkcjonalna rozwoju emocjonalno-społecznego uczniów ze zróżnicowanymi potrzebami edukacyjnymi.</w:t>
            </w:r>
            <w:r>
              <w:rPr>
                <w:rFonts w:eastAsia="Times New Roman" w:cs="Times New Roman" w:ascii="Trebuchet MS" w:hAnsi="Trebuchet MS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val="pl-PL" w:eastAsia="pl-PL"/>
              </w:rPr>
              <w:t> Warszawa: ORE.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363" w:left="363"/>
              <w:jc w:val="both"/>
              <w:rPr>
                <w:rStyle w:val="Hyperlink"/>
                <w:rFonts w:ascii="Calibri" w:hAnsi="Calibri" w:eastAsia="Times New Roman" w:cs="Times New Roman"/>
                <w:b w:val="false"/>
                <w:bCs/>
                <w:i/>
                <w:i/>
                <w:iCs/>
                <w:color w:val="000000"/>
                <w:sz w:val="22"/>
                <w:szCs w:val="22"/>
                <w:u w:val="none"/>
                <w:lang w:val="en-US" w:eastAsia="pl-PL"/>
              </w:rPr>
            </w:pPr>
            <w:r>
              <w:rPr>
                <w:rFonts w:eastAsia="Times New Roman" w:cs="Times New Roman"/>
                <w:b w:val="false"/>
                <w:bCs/>
                <w:i/>
                <w:iCs/>
                <w:color w:val="000000"/>
                <w:sz w:val="22"/>
                <w:szCs w:val="22"/>
                <w:u w:val="none"/>
                <w:lang w:val="en-US" w:eastAsia="pl-PL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Calibri" w:hAnsi="Calibri"/>
          <w:sz w:val="22"/>
          <w:szCs w:val="22"/>
          <w:highlight w:val="green"/>
        </w:rPr>
      </w:pPr>
      <w:r>
        <w:rPr>
          <w:sz w:val="22"/>
          <w:szCs w:val="22"/>
          <w:highlight w:val="green"/>
        </w:rPr>
        <w:t>Sprawdzono 24 03 2025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Calibri" w:hAnsi="Calibri"/>
          <w:sz w:val="22"/>
          <w:szCs w:val="22"/>
          <w:highlight w:val="green"/>
        </w:rPr>
      </w:pPr>
      <w:r>
        <w:rPr>
          <w:sz w:val="22"/>
          <w:szCs w:val="22"/>
          <w:highlight w:val="green"/>
        </w:rPr>
        <w:t>Sprawdzono 24.07.2025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Calibri" w:hAnsi="Calibri"/>
          <w:sz w:val="22"/>
          <w:szCs w:val="22"/>
          <w:highlight w:val="green"/>
        </w:rPr>
      </w:pPr>
      <w:r>
        <w:rPr>
          <w:sz w:val="22"/>
          <w:szCs w:val="22"/>
          <w:highlight w:val="green"/>
        </w:rPr>
        <w:t>Weryfikacja koordynatora kierunku 2.01.2026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Calibri" w:hAnsi="Calibri"/>
          <w:sz w:val="22"/>
          <w:szCs w:val="22"/>
          <w:highlight w:val="green"/>
        </w:rPr>
      </w:pPr>
      <w:r>
        <w:rPr>
          <w:sz w:val="22"/>
          <w:szCs w:val="22"/>
          <w:highlight w:val="green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rebuchet MS">
    <w:charset w:val="ee"/>
    <w:family w:val="roman"/>
    <w:pitch w:val="variable"/>
  </w:font>
  <w:font w:name="MinionPro-Regular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yperlink">
    <w:name w:val="Hyperlink"/>
    <w:basedOn w:val="DefaultParagraphFont"/>
    <w:uiPriority w:val="99"/>
    <w:unhideWhenUsed/>
    <w:qFormat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hanging="0"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0427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76" w:before="0" w:after="20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pl-PL" w:eastAsia="zh-CN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7700-B6B6-490D-805F-FE143F692C06}"/>
</file>

<file path=customXml/itemProps2.xml><?xml version="1.0" encoding="utf-8"?>
<ds:datastoreItem xmlns:ds="http://schemas.openxmlformats.org/officeDocument/2006/customXml" ds:itemID="{CB01FA0C-31AE-4558-B97E-92A8DDC286BC}"/>
</file>

<file path=customXml/itemProps3.xml><?xml version="1.0" encoding="utf-8"?>
<ds:datastoreItem xmlns:ds="http://schemas.openxmlformats.org/officeDocument/2006/customXml" ds:itemID="{AC2777BC-7925-4DCE-94AC-806B6AE994A6}"/>
</file>

<file path=customXml/itemProps4.xml><?xml version="1.0" encoding="utf-8"?>
<ds:datastoreItem xmlns:ds="http://schemas.openxmlformats.org/officeDocument/2006/customXml" ds:itemID="{DE26844C-7DEB-4D1D-AA5B-25114D6A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LibreOffice/25.2.0.3$Windows_X86_64 LibreOffice_project/e1cf4a87eb02d755bce1a01209907ea5ddc8f069</Application>
  <AppVersion>15.0000</AppVersion>
  <Pages>6</Pages>
  <Words>1076</Words>
  <Characters>7358</Characters>
  <CharactersWithSpaces>8239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/>
  <cp:revision>23</cp:revision>
  <cp:lastPrinted>2019-01-23T11:10:00Z</cp:lastPrinted>
  <dcterms:created xsi:type="dcterms:W3CDTF">2024-03-15T11:29:00Z</dcterms:created>
  <dcterms:modified xsi:type="dcterms:W3CDTF">2026-01-17T16:15:29Z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