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55A18" w14:textId="77777777" w:rsidR="00757261" w:rsidRPr="00F926C5" w:rsidRDefault="00757261" w:rsidP="004F73CF">
      <w:pPr>
        <w:rPr>
          <w:b/>
          <w:color w:val="000000" w:themeColor="text1"/>
        </w:rPr>
      </w:pPr>
      <w:r w:rsidRPr="00F926C5">
        <w:rPr>
          <w:b/>
          <w:color w:val="000000" w:themeColor="text1"/>
        </w:rPr>
        <w:t xml:space="preserve">KARTA PRZEDMIOTU </w:t>
      </w:r>
    </w:p>
    <w:p w14:paraId="417E369E" w14:textId="77777777" w:rsidR="003C473D" w:rsidRPr="00F926C5" w:rsidRDefault="003C473D" w:rsidP="004F73CF">
      <w:pPr>
        <w:rPr>
          <w:b/>
          <w:color w:val="000000" w:themeColor="text1"/>
        </w:rPr>
      </w:pPr>
    </w:p>
    <w:p w14:paraId="22021475" w14:textId="77777777" w:rsidR="004F73CF" w:rsidRPr="00F926C5" w:rsidRDefault="004F73CF" w:rsidP="004F73CF">
      <w:pPr>
        <w:pStyle w:val="Akapitzlist"/>
        <w:numPr>
          <w:ilvl w:val="0"/>
          <w:numId w:val="25"/>
        </w:numPr>
        <w:rPr>
          <w:b/>
          <w:color w:val="000000" w:themeColor="text1"/>
        </w:rPr>
      </w:pPr>
      <w:r w:rsidRPr="00F926C5">
        <w:rPr>
          <w:b/>
          <w:color w:val="000000" w:themeColor="text1"/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F926C5" w:rsidRPr="00F926C5" w14:paraId="57D0705F" w14:textId="77777777" w:rsidTr="0047354E">
        <w:tc>
          <w:tcPr>
            <w:tcW w:w="4606" w:type="dxa"/>
          </w:tcPr>
          <w:p w14:paraId="44D783CD" w14:textId="77777777" w:rsidR="002D1A52" w:rsidRPr="00F926C5" w:rsidRDefault="002D1A52" w:rsidP="0047354E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Nazwa przedmiotu</w:t>
            </w:r>
          </w:p>
        </w:tc>
        <w:tc>
          <w:tcPr>
            <w:tcW w:w="4606" w:type="dxa"/>
          </w:tcPr>
          <w:p w14:paraId="1AE82B43" w14:textId="619F17E4" w:rsidR="002D1A52" w:rsidRPr="00F926C5" w:rsidRDefault="001E4CB9" w:rsidP="00C72773">
            <w:pPr>
              <w:rPr>
                <w:b/>
                <w:color w:val="000000" w:themeColor="text1"/>
              </w:rPr>
            </w:pPr>
            <w:r w:rsidRPr="001E4CB9">
              <w:rPr>
                <w:b/>
                <w:color w:val="000000" w:themeColor="text1"/>
              </w:rPr>
              <w:t>E.1.L.27</w:t>
            </w:r>
            <w:r>
              <w:rPr>
                <w:b/>
                <w:color w:val="000000" w:themeColor="text1"/>
              </w:rPr>
              <w:t xml:space="preserve">. </w:t>
            </w:r>
            <w:r w:rsidR="00647C78">
              <w:rPr>
                <w:b/>
                <w:color w:val="000000" w:themeColor="text1"/>
              </w:rPr>
              <w:t>Metoda Fonogestów II stopień</w:t>
            </w:r>
          </w:p>
        </w:tc>
      </w:tr>
      <w:tr w:rsidR="00F926C5" w:rsidRPr="00F926C5" w14:paraId="7ED318C0" w14:textId="77777777" w:rsidTr="00AE43B8">
        <w:tc>
          <w:tcPr>
            <w:tcW w:w="4606" w:type="dxa"/>
          </w:tcPr>
          <w:p w14:paraId="7273CDD7" w14:textId="77777777" w:rsidR="002D1A52" w:rsidRPr="00F926C5" w:rsidRDefault="00C961A5" w:rsidP="00AE43B8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Nazwa przedmiotu w języku angielskim</w:t>
            </w:r>
          </w:p>
        </w:tc>
        <w:tc>
          <w:tcPr>
            <w:tcW w:w="4606" w:type="dxa"/>
          </w:tcPr>
          <w:p w14:paraId="12440023" w14:textId="1C84A4C7" w:rsidR="00647C78" w:rsidRPr="00647C78" w:rsidRDefault="00647C78" w:rsidP="00647C7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1F1F1F"/>
                <w:lang w:eastAsia="pl-PL"/>
              </w:rPr>
            </w:pPr>
            <w:r w:rsidRPr="00647C78">
              <w:rPr>
                <w:rFonts w:eastAsia="Times New Roman" w:cstheme="minorHAnsi"/>
                <w:color w:val="1F1F1F"/>
                <w:lang w:val="en" w:eastAsia="pl-PL"/>
              </w:rPr>
              <w:t>Cued Speech (Pfonogest) Method II degree</w:t>
            </w:r>
          </w:p>
          <w:p w14:paraId="5FACAF6F" w14:textId="322D6337" w:rsidR="002D1A52" w:rsidRPr="00F926C5" w:rsidRDefault="002D1A52" w:rsidP="00F926C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  <w:tr w:rsidR="00F926C5" w:rsidRPr="00F926C5" w14:paraId="51F1311D" w14:textId="77777777" w:rsidTr="00387F68">
        <w:tc>
          <w:tcPr>
            <w:tcW w:w="4606" w:type="dxa"/>
          </w:tcPr>
          <w:p w14:paraId="03697F61" w14:textId="77777777" w:rsidR="002D1A52" w:rsidRPr="00F926C5" w:rsidRDefault="002D1A52" w:rsidP="001C0192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 xml:space="preserve">Kierunek studiów </w:t>
            </w:r>
          </w:p>
        </w:tc>
        <w:tc>
          <w:tcPr>
            <w:tcW w:w="4606" w:type="dxa"/>
          </w:tcPr>
          <w:p w14:paraId="01486902" w14:textId="77777777" w:rsidR="002D1A52" w:rsidRPr="00F926C5" w:rsidRDefault="00B434F0" w:rsidP="00387F68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Pedagogika specjalna</w:t>
            </w:r>
          </w:p>
        </w:tc>
      </w:tr>
      <w:tr w:rsidR="00F926C5" w:rsidRPr="00F926C5" w14:paraId="7CED3211" w14:textId="77777777" w:rsidTr="004B6051">
        <w:tc>
          <w:tcPr>
            <w:tcW w:w="4606" w:type="dxa"/>
          </w:tcPr>
          <w:p w14:paraId="2CF61901" w14:textId="77777777" w:rsidR="001C0192" w:rsidRPr="00F926C5" w:rsidRDefault="001C0192" w:rsidP="004B6051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Poziom studiów (I, II, jednolite magisterskie)</w:t>
            </w:r>
          </w:p>
        </w:tc>
        <w:tc>
          <w:tcPr>
            <w:tcW w:w="4606" w:type="dxa"/>
          </w:tcPr>
          <w:p w14:paraId="7829F6C7" w14:textId="77777777" w:rsidR="001C0192" w:rsidRPr="00F926C5" w:rsidRDefault="00B434F0" w:rsidP="004B6051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Jednolite magisterskie</w:t>
            </w:r>
          </w:p>
        </w:tc>
      </w:tr>
      <w:tr w:rsidR="00F926C5" w:rsidRPr="00F926C5" w14:paraId="46A4DA36" w14:textId="77777777" w:rsidTr="004B6051">
        <w:tc>
          <w:tcPr>
            <w:tcW w:w="4606" w:type="dxa"/>
          </w:tcPr>
          <w:p w14:paraId="32A6A718" w14:textId="77777777" w:rsidR="001C0192" w:rsidRPr="00F926C5" w:rsidRDefault="001C0192" w:rsidP="004B6051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Forma studiów (stacjonarne, niestacjonarne)</w:t>
            </w:r>
          </w:p>
        </w:tc>
        <w:tc>
          <w:tcPr>
            <w:tcW w:w="4606" w:type="dxa"/>
          </w:tcPr>
          <w:p w14:paraId="3E65135E" w14:textId="5E826CEF" w:rsidR="001C0192" w:rsidRPr="00F926C5" w:rsidRDefault="00B434F0" w:rsidP="004B6051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stacjonarne</w:t>
            </w:r>
          </w:p>
        </w:tc>
      </w:tr>
      <w:tr w:rsidR="00F926C5" w:rsidRPr="00F926C5" w14:paraId="1BB38F43" w14:textId="77777777" w:rsidTr="004B6051">
        <w:tc>
          <w:tcPr>
            <w:tcW w:w="4606" w:type="dxa"/>
          </w:tcPr>
          <w:p w14:paraId="3D541405" w14:textId="77777777" w:rsidR="002D1A52" w:rsidRPr="00F926C5" w:rsidRDefault="00757261" w:rsidP="004B6051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Dyscyplina</w:t>
            </w:r>
          </w:p>
        </w:tc>
        <w:tc>
          <w:tcPr>
            <w:tcW w:w="4606" w:type="dxa"/>
          </w:tcPr>
          <w:p w14:paraId="5D90EBD1" w14:textId="77777777" w:rsidR="002D1A52" w:rsidRPr="00F926C5" w:rsidRDefault="00B434F0" w:rsidP="004B6051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pedagogika</w:t>
            </w:r>
          </w:p>
        </w:tc>
      </w:tr>
      <w:tr w:rsidR="00F926C5" w:rsidRPr="00F926C5" w14:paraId="7A86DD97" w14:textId="77777777" w:rsidTr="002D1A52">
        <w:tc>
          <w:tcPr>
            <w:tcW w:w="4606" w:type="dxa"/>
          </w:tcPr>
          <w:p w14:paraId="528BCB1D" w14:textId="77777777" w:rsidR="00C961A5" w:rsidRPr="00F926C5" w:rsidRDefault="00C961A5" w:rsidP="0014139E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Język wykładowy</w:t>
            </w:r>
          </w:p>
        </w:tc>
        <w:tc>
          <w:tcPr>
            <w:tcW w:w="4606" w:type="dxa"/>
          </w:tcPr>
          <w:p w14:paraId="57FC0634" w14:textId="5891143A" w:rsidR="00C961A5" w:rsidRPr="00F926C5" w:rsidRDefault="00AC0FB1" w:rsidP="002D1A52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j</w:t>
            </w:r>
            <w:r w:rsidR="00B434F0" w:rsidRPr="00F926C5">
              <w:rPr>
                <w:color w:val="000000" w:themeColor="text1"/>
              </w:rPr>
              <w:t>ęzyk polski</w:t>
            </w:r>
          </w:p>
        </w:tc>
      </w:tr>
    </w:tbl>
    <w:p w14:paraId="22EFEEDB" w14:textId="77777777" w:rsidR="003501E6" w:rsidRPr="00F926C5" w:rsidRDefault="003501E6" w:rsidP="004F73CF">
      <w:pPr>
        <w:spacing w:after="0"/>
        <w:rPr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F926C5" w:rsidRPr="00F926C5" w14:paraId="536FFCC3" w14:textId="77777777" w:rsidTr="00C961A5">
        <w:tc>
          <w:tcPr>
            <w:tcW w:w="4606" w:type="dxa"/>
          </w:tcPr>
          <w:p w14:paraId="69AB0AEB" w14:textId="77777777" w:rsidR="00C961A5" w:rsidRPr="00F926C5" w:rsidRDefault="00BC4DCB" w:rsidP="001051F5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Koordynator przedmiotu/osoba odpowiedzialna</w:t>
            </w:r>
          </w:p>
        </w:tc>
        <w:tc>
          <w:tcPr>
            <w:tcW w:w="4606" w:type="dxa"/>
          </w:tcPr>
          <w:p w14:paraId="61CEBE86" w14:textId="2BDA483B" w:rsidR="003C473D" w:rsidRPr="00F926C5" w:rsidRDefault="00B845D0" w:rsidP="002D1A52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p</w:t>
            </w:r>
            <w:r w:rsidR="00B434F0" w:rsidRPr="00F926C5">
              <w:rPr>
                <w:color w:val="000000" w:themeColor="text1"/>
              </w:rPr>
              <w:t>rof. dr hab. Kazimiera Krakowiak</w:t>
            </w:r>
          </w:p>
        </w:tc>
      </w:tr>
    </w:tbl>
    <w:p w14:paraId="0A4095C4" w14:textId="77777777" w:rsidR="00C961A5" w:rsidRPr="00F926C5" w:rsidRDefault="00C961A5" w:rsidP="004F73CF">
      <w:pPr>
        <w:spacing w:after="0"/>
        <w:rPr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F926C5" w:rsidRPr="00F926C5" w14:paraId="30718A3A" w14:textId="77777777" w:rsidTr="00B04272">
        <w:tc>
          <w:tcPr>
            <w:tcW w:w="2303" w:type="dxa"/>
          </w:tcPr>
          <w:p w14:paraId="6ABE3A45" w14:textId="77777777" w:rsidR="00C37A43" w:rsidRPr="00F926C5" w:rsidRDefault="00C37A43" w:rsidP="00B04272">
            <w:pPr>
              <w:jc w:val="center"/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Forma zajęć</w:t>
            </w:r>
            <w:r w:rsidR="00FC6CE1" w:rsidRPr="00F926C5">
              <w:rPr>
                <w:color w:val="000000" w:themeColor="text1"/>
              </w:rPr>
              <w:t xml:space="preserve"> </w:t>
            </w:r>
            <w:r w:rsidR="00FC6CE1" w:rsidRPr="00F926C5">
              <w:rPr>
                <w:i/>
                <w:color w:val="000000" w:themeColor="text1"/>
              </w:rPr>
              <w:t>(katalog zamknięt</w:t>
            </w:r>
            <w:r w:rsidR="00757261" w:rsidRPr="00F926C5">
              <w:rPr>
                <w:i/>
                <w:color w:val="000000" w:themeColor="text1"/>
              </w:rPr>
              <w:t>y</w:t>
            </w:r>
            <w:r w:rsidR="00FC6CE1" w:rsidRPr="00F926C5">
              <w:rPr>
                <w:i/>
                <w:color w:val="000000" w:themeColor="text1"/>
              </w:rPr>
              <w:t xml:space="preserve"> ze słownika)</w:t>
            </w:r>
          </w:p>
        </w:tc>
        <w:tc>
          <w:tcPr>
            <w:tcW w:w="2303" w:type="dxa"/>
          </w:tcPr>
          <w:p w14:paraId="1ECE6081" w14:textId="77777777" w:rsidR="00C37A43" w:rsidRPr="00F926C5" w:rsidRDefault="00C37A43" w:rsidP="00B04272">
            <w:pPr>
              <w:jc w:val="center"/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Liczba godzin</w:t>
            </w:r>
          </w:p>
        </w:tc>
        <w:tc>
          <w:tcPr>
            <w:tcW w:w="2303" w:type="dxa"/>
          </w:tcPr>
          <w:p w14:paraId="6E58FCDE" w14:textId="77777777" w:rsidR="00C37A43" w:rsidRPr="00F926C5" w:rsidRDefault="00C37A43" w:rsidP="00B04272">
            <w:pPr>
              <w:jc w:val="center"/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semestr</w:t>
            </w:r>
          </w:p>
        </w:tc>
        <w:tc>
          <w:tcPr>
            <w:tcW w:w="2303" w:type="dxa"/>
          </w:tcPr>
          <w:p w14:paraId="66E9BFD7" w14:textId="77777777" w:rsidR="00C37A43" w:rsidRPr="00F926C5" w:rsidRDefault="00C37A43" w:rsidP="00B04272">
            <w:pPr>
              <w:jc w:val="center"/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Punkty ECTS</w:t>
            </w:r>
          </w:p>
        </w:tc>
      </w:tr>
      <w:tr w:rsidR="00F926C5" w:rsidRPr="00F926C5" w14:paraId="48352A79" w14:textId="77777777" w:rsidTr="00C37A43">
        <w:tc>
          <w:tcPr>
            <w:tcW w:w="2303" w:type="dxa"/>
          </w:tcPr>
          <w:p w14:paraId="0ED094DC" w14:textId="77777777" w:rsidR="003C473D" w:rsidRPr="00F926C5" w:rsidRDefault="003C473D" w:rsidP="002D1A52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wykład</w:t>
            </w:r>
          </w:p>
        </w:tc>
        <w:tc>
          <w:tcPr>
            <w:tcW w:w="2303" w:type="dxa"/>
          </w:tcPr>
          <w:p w14:paraId="72EB81D4" w14:textId="465B556C" w:rsidR="003C473D" w:rsidRPr="00F926C5" w:rsidRDefault="003C473D" w:rsidP="00C727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3" w:type="dxa"/>
          </w:tcPr>
          <w:p w14:paraId="4FE08DE9" w14:textId="1FA98B8D" w:rsidR="003C473D" w:rsidRPr="00F926C5" w:rsidRDefault="003C473D" w:rsidP="00C727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3" w:type="dxa"/>
            <w:vMerge w:val="restart"/>
          </w:tcPr>
          <w:p w14:paraId="74B1130F" w14:textId="03C09E09" w:rsidR="003C473D" w:rsidRPr="00F926C5" w:rsidRDefault="0077377B" w:rsidP="00C727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F926C5" w:rsidRPr="00F926C5" w14:paraId="65166493" w14:textId="77777777" w:rsidTr="00C37A43">
        <w:tc>
          <w:tcPr>
            <w:tcW w:w="2303" w:type="dxa"/>
          </w:tcPr>
          <w:p w14:paraId="3AAB3FE5" w14:textId="77777777" w:rsidR="003C473D" w:rsidRPr="00F926C5" w:rsidRDefault="003C473D" w:rsidP="002D1A52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konwersatorium</w:t>
            </w:r>
          </w:p>
        </w:tc>
        <w:tc>
          <w:tcPr>
            <w:tcW w:w="2303" w:type="dxa"/>
          </w:tcPr>
          <w:p w14:paraId="56BF0929" w14:textId="6AE5AE0E" w:rsidR="003C473D" w:rsidRPr="00F926C5" w:rsidRDefault="003C473D" w:rsidP="00F926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3" w:type="dxa"/>
          </w:tcPr>
          <w:p w14:paraId="79CF42FB" w14:textId="034AD129" w:rsidR="003C473D" w:rsidRPr="00F926C5" w:rsidRDefault="003C473D" w:rsidP="00F926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3" w:type="dxa"/>
            <w:vMerge/>
          </w:tcPr>
          <w:p w14:paraId="1F499644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</w:tr>
      <w:tr w:rsidR="00F926C5" w:rsidRPr="00F926C5" w14:paraId="593AFE98" w14:textId="77777777" w:rsidTr="00C37A43">
        <w:tc>
          <w:tcPr>
            <w:tcW w:w="2303" w:type="dxa"/>
          </w:tcPr>
          <w:p w14:paraId="271D4C3F" w14:textId="77777777" w:rsidR="003C473D" w:rsidRPr="00F926C5" w:rsidRDefault="003C473D" w:rsidP="002D1A52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ćwiczenia</w:t>
            </w:r>
          </w:p>
        </w:tc>
        <w:tc>
          <w:tcPr>
            <w:tcW w:w="2303" w:type="dxa"/>
          </w:tcPr>
          <w:p w14:paraId="2A02D57E" w14:textId="7AF0EB6C" w:rsidR="003C473D" w:rsidRPr="00F926C5" w:rsidRDefault="00647C78" w:rsidP="002D1A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303" w:type="dxa"/>
          </w:tcPr>
          <w:p w14:paraId="49C51CFD" w14:textId="6846C119" w:rsidR="003C473D" w:rsidRPr="00F926C5" w:rsidRDefault="00647C78" w:rsidP="002D1A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303" w:type="dxa"/>
            <w:vMerge/>
          </w:tcPr>
          <w:p w14:paraId="29F5E410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</w:tr>
      <w:tr w:rsidR="00F926C5" w:rsidRPr="00F926C5" w14:paraId="25BE59E7" w14:textId="77777777" w:rsidTr="00C37A43">
        <w:tc>
          <w:tcPr>
            <w:tcW w:w="2303" w:type="dxa"/>
          </w:tcPr>
          <w:p w14:paraId="474603AE" w14:textId="77777777" w:rsidR="003C473D" w:rsidRPr="00F926C5" w:rsidRDefault="003C473D" w:rsidP="002D1A52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laboratorium</w:t>
            </w:r>
          </w:p>
        </w:tc>
        <w:tc>
          <w:tcPr>
            <w:tcW w:w="2303" w:type="dxa"/>
          </w:tcPr>
          <w:p w14:paraId="64080AB7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  <w:tc>
          <w:tcPr>
            <w:tcW w:w="2303" w:type="dxa"/>
          </w:tcPr>
          <w:p w14:paraId="23900CE3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  <w:tc>
          <w:tcPr>
            <w:tcW w:w="2303" w:type="dxa"/>
            <w:vMerge/>
          </w:tcPr>
          <w:p w14:paraId="684B2459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</w:tr>
      <w:tr w:rsidR="00F926C5" w:rsidRPr="00F926C5" w14:paraId="0E512C9C" w14:textId="77777777" w:rsidTr="00C37A43">
        <w:tc>
          <w:tcPr>
            <w:tcW w:w="2303" w:type="dxa"/>
          </w:tcPr>
          <w:p w14:paraId="128BB828" w14:textId="77777777" w:rsidR="003C473D" w:rsidRPr="00F926C5" w:rsidRDefault="003C473D" w:rsidP="002D1A52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warsztaty</w:t>
            </w:r>
          </w:p>
        </w:tc>
        <w:tc>
          <w:tcPr>
            <w:tcW w:w="2303" w:type="dxa"/>
          </w:tcPr>
          <w:p w14:paraId="152483B7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  <w:tc>
          <w:tcPr>
            <w:tcW w:w="2303" w:type="dxa"/>
          </w:tcPr>
          <w:p w14:paraId="34DDCB43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  <w:tc>
          <w:tcPr>
            <w:tcW w:w="2303" w:type="dxa"/>
            <w:vMerge/>
          </w:tcPr>
          <w:p w14:paraId="3BCBA3A1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</w:tr>
      <w:tr w:rsidR="00F926C5" w:rsidRPr="00F926C5" w14:paraId="48ADD8AA" w14:textId="77777777" w:rsidTr="00C37A43">
        <w:tc>
          <w:tcPr>
            <w:tcW w:w="2303" w:type="dxa"/>
          </w:tcPr>
          <w:p w14:paraId="5B291D55" w14:textId="77777777" w:rsidR="003C473D" w:rsidRPr="00F926C5" w:rsidRDefault="003C473D" w:rsidP="002D1A52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seminarium</w:t>
            </w:r>
          </w:p>
        </w:tc>
        <w:tc>
          <w:tcPr>
            <w:tcW w:w="2303" w:type="dxa"/>
          </w:tcPr>
          <w:p w14:paraId="53573CB7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  <w:tc>
          <w:tcPr>
            <w:tcW w:w="2303" w:type="dxa"/>
          </w:tcPr>
          <w:p w14:paraId="54C11577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  <w:tc>
          <w:tcPr>
            <w:tcW w:w="2303" w:type="dxa"/>
            <w:vMerge/>
          </w:tcPr>
          <w:p w14:paraId="0E616008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</w:tr>
      <w:tr w:rsidR="00F926C5" w:rsidRPr="00F926C5" w14:paraId="7E005AE6" w14:textId="77777777" w:rsidTr="00C37A43">
        <w:tc>
          <w:tcPr>
            <w:tcW w:w="2303" w:type="dxa"/>
          </w:tcPr>
          <w:p w14:paraId="505DCFB8" w14:textId="77777777" w:rsidR="003C473D" w:rsidRPr="00F926C5" w:rsidRDefault="003C473D" w:rsidP="002D1A52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proseminarium</w:t>
            </w:r>
          </w:p>
        </w:tc>
        <w:tc>
          <w:tcPr>
            <w:tcW w:w="2303" w:type="dxa"/>
          </w:tcPr>
          <w:p w14:paraId="39F69724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  <w:tc>
          <w:tcPr>
            <w:tcW w:w="2303" w:type="dxa"/>
          </w:tcPr>
          <w:p w14:paraId="44111CFD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  <w:tc>
          <w:tcPr>
            <w:tcW w:w="2303" w:type="dxa"/>
            <w:vMerge/>
          </w:tcPr>
          <w:p w14:paraId="5F91F8BD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</w:tr>
      <w:tr w:rsidR="00F926C5" w:rsidRPr="00F926C5" w14:paraId="45EC3EA0" w14:textId="77777777" w:rsidTr="00C37A43">
        <w:tc>
          <w:tcPr>
            <w:tcW w:w="2303" w:type="dxa"/>
          </w:tcPr>
          <w:p w14:paraId="6EAC2D80" w14:textId="77777777" w:rsidR="003C473D" w:rsidRPr="00F926C5" w:rsidRDefault="003C473D" w:rsidP="000B3BEC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lektorat</w:t>
            </w:r>
          </w:p>
        </w:tc>
        <w:tc>
          <w:tcPr>
            <w:tcW w:w="2303" w:type="dxa"/>
          </w:tcPr>
          <w:p w14:paraId="5E5A82C1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  <w:tc>
          <w:tcPr>
            <w:tcW w:w="2303" w:type="dxa"/>
          </w:tcPr>
          <w:p w14:paraId="51571EAC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  <w:tc>
          <w:tcPr>
            <w:tcW w:w="2303" w:type="dxa"/>
            <w:vMerge/>
          </w:tcPr>
          <w:p w14:paraId="1640904B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</w:tr>
      <w:tr w:rsidR="00F926C5" w:rsidRPr="00F926C5" w14:paraId="242A6AF9" w14:textId="77777777" w:rsidTr="00C37A43">
        <w:tc>
          <w:tcPr>
            <w:tcW w:w="2303" w:type="dxa"/>
          </w:tcPr>
          <w:p w14:paraId="132B4E81" w14:textId="77777777" w:rsidR="003C473D" w:rsidRPr="00F926C5" w:rsidRDefault="003C473D" w:rsidP="002D1A52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praktyki</w:t>
            </w:r>
          </w:p>
        </w:tc>
        <w:tc>
          <w:tcPr>
            <w:tcW w:w="2303" w:type="dxa"/>
          </w:tcPr>
          <w:p w14:paraId="7F6F5E30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  <w:tc>
          <w:tcPr>
            <w:tcW w:w="2303" w:type="dxa"/>
          </w:tcPr>
          <w:p w14:paraId="6E7D4189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  <w:tc>
          <w:tcPr>
            <w:tcW w:w="2303" w:type="dxa"/>
            <w:vMerge/>
          </w:tcPr>
          <w:p w14:paraId="56480666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</w:tr>
      <w:tr w:rsidR="00F926C5" w:rsidRPr="00F926C5" w14:paraId="7799F886" w14:textId="77777777" w:rsidTr="00C37A43">
        <w:tc>
          <w:tcPr>
            <w:tcW w:w="2303" w:type="dxa"/>
          </w:tcPr>
          <w:p w14:paraId="0A5685DD" w14:textId="77777777" w:rsidR="003C473D" w:rsidRPr="00F926C5" w:rsidRDefault="003C473D" w:rsidP="002D1A52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zajęcia terenowe</w:t>
            </w:r>
          </w:p>
        </w:tc>
        <w:tc>
          <w:tcPr>
            <w:tcW w:w="2303" w:type="dxa"/>
          </w:tcPr>
          <w:p w14:paraId="345A13A0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  <w:tc>
          <w:tcPr>
            <w:tcW w:w="2303" w:type="dxa"/>
          </w:tcPr>
          <w:p w14:paraId="7EAFBEA2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  <w:tc>
          <w:tcPr>
            <w:tcW w:w="2303" w:type="dxa"/>
            <w:vMerge/>
          </w:tcPr>
          <w:p w14:paraId="37314111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</w:tr>
      <w:tr w:rsidR="00F926C5" w:rsidRPr="00F926C5" w14:paraId="309178F4" w14:textId="77777777" w:rsidTr="00C37A43">
        <w:tc>
          <w:tcPr>
            <w:tcW w:w="2303" w:type="dxa"/>
          </w:tcPr>
          <w:p w14:paraId="68E0143A" w14:textId="77777777" w:rsidR="003C473D" w:rsidRPr="00F926C5" w:rsidRDefault="003C473D" w:rsidP="002D1A52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pracownia dyplomowa</w:t>
            </w:r>
          </w:p>
        </w:tc>
        <w:tc>
          <w:tcPr>
            <w:tcW w:w="2303" w:type="dxa"/>
          </w:tcPr>
          <w:p w14:paraId="7774F678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  <w:tc>
          <w:tcPr>
            <w:tcW w:w="2303" w:type="dxa"/>
          </w:tcPr>
          <w:p w14:paraId="5D204E08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  <w:tc>
          <w:tcPr>
            <w:tcW w:w="2303" w:type="dxa"/>
            <w:vMerge/>
          </w:tcPr>
          <w:p w14:paraId="3B5E6D3C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</w:tr>
      <w:tr w:rsidR="00F926C5" w:rsidRPr="00F926C5" w14:paraId="78D9F285" w14:textId="77777777" w:rsidTr="00C37A43">
        <w:tc>
          <w:tcPr>
            <w:tcW w:w="2303" w:type="dxa"/>
          </w:tcPr>
          <w:p w14:paraId="57DA0088" w14:textId="77777777" w:rsidR="003C473D" w:rsidRPr="00F926C5" w:rsidRDefault="003C473D" w:rsidP="002D1A52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translatorium</w:t>
            </w:r>
          </w:p>
        </w:tc>
        <w:tc>
          <w:tcPr>
            <w:tcW w:w="2303" w:type="dxa"/>
          </w:tcPr>
          <w:p w14:paraId="61533DB7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  <w:tc>
          <w:tcPr>
            <w:tcW w:w="2303" w:type="dxa"/>
          </w:tcPr>
          <w:p w14:paraId="51738D4A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  <w:tc>
          <w:tcPr>
            <w:tcW w:w="2303" w:type="dxa"/>
            <w:vMerge/>
          </w:tcPr>
          <w:p w14:paraId="59003ABB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</w:tr>
      <w:tr w:rsidR="00F926C5" w:rsidRPr="00F926C5" w14:paraId="3B40CE60" w14:textId="77777777" w:rsidTr="00C37A43">
        <w:tc>
          <w:tcPr>
            <w:tcW w:w="2303" w:type="dxa"/>
          </w:tcPr>
          <w:p w14:paraId="5C39C94F" w14:textId="77777777" w:rsidR="003C473D" w:rsidRPr="00F926C5" w:rsidRDefault="003C473D" w:rsidP="002D1A52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wizyta studyjna</w:t>
            </w:r>
          </w:p>
        </w:tc>
        <w:tc>
          <w:tcPr>
            <w:tcW w:w="2303" w:type="dxa"/>
          </w:tcPr>
          <w:p w14:paraId="2FECB23E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  <w:tc>
          <w:tcPr>
            <w:tcW w:w="2303" w:type="dxa"/>
          </w:tcPr>
          <w:p w14:paraId="267EC67F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  <w:tc>
          <w:tcPr>
            <w:tcW w:w="2303" w:type="dxa"/>
            <w:vMerge/>
          </w:tcPr>
          <w:p w14:paraId="6891C509" w14:textId="77777777" w:rsidR="003C473D" w:rsidRPr="00F926C5" w:rsidRDefault="003C473D" w:rsidP="002D1A52">
            <w:pPr>
              <w:rPr>
                <w:color w:val="000000" w:themeColor="text1"/>
              </w:rPr>
            </w:pPr>
          </w:p>
        </w:tc>
      </w:tr>
    </w:tbl>
    <w:p w14:paraId="403A0620" w14:textId="77777777" w:rsidR="00BC4DCB" w:rsidRPr="00F926C5" w:rsidRDefault="00BC4DCB" w:rsidP="004F73CF">
      <w:pPr>
        <w:spacing w:after="0"/>
        <w:rPr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2"/>
        <w:gridCol w:w="6850"/>
      </w:tblGrid>
      <w:tr w:rsidR="00F926C5" w:rsidRPr="00F926C5" w14:paraId="2523C424" w14:textId="77777777" w:rsidTr="002754C6">
        <w:tc>
          <w:tcPr>
            <w:tcW w:w="2235" w:type="dxa"/>
          </w:tcPr>
          <w:p w14:paraId="0D09DDE2" w14:textId="77777777" w:rsidR="004F73CF" w:rsidRPr="00F926C5" w:rsidRDefault="004F73CF" w:rsidP="002D1A52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>Wymagania wstępne</w:t>
            </w:r>
          </w:p>
        </w:tc>
        <w:tc>
          <w:tcPr>
            <w:tcW w:w="6977" w:type="dxa"/>
          </w:tcPr>
          <w:p w14:paraId="4E91DBED" w14:textId="0F552E56" w:rsidR="00C72773" w:rsidRPr="00F926C5" w:rsidRDefault="00C72773" w:rsidP="00C72773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 xml:space="preserve">W1 </w:t>
            </w:r>
            <w:r w:rsidR="00F926C5" w:rsidRPr="00F926C5">
              <w:rPr>
                <w:color w:val="000000" w:themeColor="text1"/>
              </w:rPr>
              <w:t>–</w:t>
            </w:r>
            <w:r w:rsidRPr="00F926C5">
              <w:rPr>
                <w:color w:val="000000" w:themeColor="text1"/>
              </w:rPr>
              <w:t xml:space="preserve"> </w:t>
            </w:r>
            <w:r w:rsidR="00F926C5" w:rsidRPr="00F926C5">
              <w:rPr>
                <w:color w:val="000000" w:themeColor="text1"/>
              </w:rPr>
              <w:t xml:space="preserve">znajomość specjalnych potrzeb dzieci z uszkodzeniami słuchu; znajomość fonologii </w:t>
            </w:r>
            <w:r w:rsidR="00160C3E">
              <w:rPr>
                <w:color w:val="000000" w:themeColor="text1"/>
              </w:rPr>
              <w:t xml:space="preserve"> i fonetyk</w:t>
            </w:r>
            <w:r w:rsidR="008B3489">
              <w:rPr>
                <w:color w:val="000000" w:themeColor="text1"/>
              </w:rPr>
              <w:t>i</w:t>
            </w:r>
            <w:r w:rsidR="00160C3E">
              <w:rPr>
                <w:color w:val="000000" w:themeColor="text1"/>
              </w:rPr>
              <w:t xml:space="preserve"> </w:t>
            </w:r>
            <w:r w:rsidR="00F926C5" w:rsidRPr="00F926C5">
              <w:rPr>
                <w:color w:val="000000" w:themeColor="text1"/>
              </w:rPr>
              <w:t xml:space="preserve">języka polskiego, </w:t>
            </w:r>
            <w:r w:rsidR="008B3489">
              <w:rPr>
                <w:color w:val="000000" w:themeColor="text1"/>
              </w:rPr>
              <w:t xml:space="preserve">podstaw logopedii, audiologii pedagogicznej i surdologopedii, </w:t>
            </w:r>
            <w:r w:rsidRPr="00F926C5">
              <w:rPr>
                <w:color w:val="000000" w:themeColor="text1"/>
              </w:rPr>
              <w:t xml:space="preserve">podstawowa </w:t>
            </w:r>
            <w:r w:rsidR="00F926C5" w:rsidRPr="00F926C5">
              <w:rPr>
                <w:color w:val="000000" w:themeColor="text1"/>
              </w:rPr>
              <w:t>umiejętność mówienia z fonogestami</w:t>
            </w:r>
            <w:r w:rsidRPr="00F926C5">
              <w:rPr>
                <w:color w:val="000000" w:themeColor="text1"/>
              </w:rPr>
              <w:t xml:space="preserve">, </w:t>
            </w:r>
          </w:p>
          <w:p w14:paraId="4CAEEF1C" w14:textId="001ABE84" w:rsidR="00C72773" w:rsidRPr="00F926C5" w:rsidRDefault="00C72773" w:rsidP="00C72773">
            <w:pPr>
              <w:rPr>
                <w:color w:val="000000" w:themeColor="text1"/>
              </w:rPr>
            </w:pPr>
            <w:r w:rsidRPr="00F926C5">
              <w:rPr>
                <w:color w:val="000000" w:themeColor="text1"/>
              </w:rPr>
              <w:t xml:space="preserve">W2 </w:t>
            </w:r>
            <w:r w:rsidR="00F926C5" w:rsidRPr="00F926C5">
              <w:rPr>
                <w:color w:val="000000" w:themeColor="text1"/>
              </w:rPr>
              <w:t>–</w:t>
            </w:r>
            <w:r w:rsidRPr="00F926C5">
              <w:rPr>
                <w:color w:val="000000" w:themeColor="text1"/>
              </w:rPr>
              <w:t xml:space="preserve"> </w:t>
            </w:r>
            <w:r w:rsidR="00F926C5" w:rsidRPr="00F926C5">
              <w:rPr>
                <w:color w:val="000000" w:themeColor="text1"/>
              </w:rPr>
              <w:t>świadomość funkcji słuchu fonemowego</w:t>
            </w:r>
          </w:p>
          <w:p w14:paraId="6E17E11B" w14:textId="77777777" w:rsidR="004F73CF" w:rsidRPr="00F926C5" w:rsidRDefault="004F73CF" w:rsidP="002D1A52">
            <w:pPr>
              <w:rPr>
                <w:color w:val="000000" w:themeColor="text1"/>
              </w:rPr>
            </w:pPr>
          </w:p>
        </w:tc>
      </w:tr>
    </w:tbl>
    <w:p w14:paraId="68287251" w14:textId="77777777" w:rsidR="004F73CF" w:rsidRPr="00F926C5" w:rsidRDefault="004F73CF" w:rsidP="004F73CF">
      <w:pPr>
        <w:spacing w:after="0"/>
        <w:rPr>
          <w:color w:val="000000" w:themeColor="text1"/>
        </w:rPr>
      </w:pPr>
    </w:p>
    <w:p w14:paraId="72B67413" w14:textId="77777777" w:rsidR="008215CC" w:rsidRPr="008E219F" w:rsidRDefault="008215CC" w:rsidP="008215CC">
      <w:pPr>
        <w:spacing w:after="0"/>
        <w:rPr>
          <w:color w:val="000000" w:themeColor="text1"/>
        </w:rPr>
      </w:pPr>
    </w:p>
    <w:p w14:paraId="5C8FF742" w14:textId="77777777" w:rsidR="004F73CF" w:rsidRPr="008E219F" w:rsidRDefault="004F73CF" w:rsidP="004F73CF">
      <w:pPr>
        <w:pStyle w:val="Akapitzlist"/>
        <w:numPr>
          <w:ilvl w:val="0"/>
          <w:numId w:val="25"/>
        </w:numPr>
        <w:rPr>
          <w:b/>
          <w:color w:val="000000" w:themeColor="text1"/>
        </w:rPr>
      </w:pPr>
      <w:r w:rsidRPr="008E219F">
        <w:rPr>
          <w:b/>
          <w:color w:val="000000" w:themeColor="text1"/>
        </w:rPr>
        <w:t xml:space="preserve">Cele </w:t>
      </w:r>
      <w:r w:rsidR="001051F5" w:rsidRPr="008E219F">
        <w:rPr>
          <w:b/>
          <w:color w:val="000000" w:themeColor="text1"/>
        </w:rPr>
        <w:t xml:space="preserve">kształcenia dla </w:t>
      </w:r>
      <w:r w:rsidRPr="008E219F">
        <w:rPr>
          <w:b/>
          <w:color w:val="000000" w:themeColor="text1"/>
        </w:rPr>
        <w:t xml:space="preserve">przedmiotu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19F" w:rsidRPr="008E219F" w14:paraId="1572D27A" w14:textId="77777777" w:rsidTr="004F73CF">
        <w:tc>
          <w:tcPr>
            <w:tcW w:w="9212" w:type="dxa"/>
          </w:tcPr>
          <w:p w14:paraId="1A0D90A5" w14:textId="1431D2FA" w:rsidR="004F73CF" w:rsidRPr="008E219F" w:rsidRDefault="00DF28A5" w:rsidP="00DD3618">
            <w:pPr>
              <w:rPr>
                <w:color w:val="000000" w:themeColor="text1"/>
              </w:rPr>
            </w:pPr>
            <w:r w:rsidRPr="008E219F">
              <w:rPr>
                <w:color w:val="000000" w:themeColor="text1"/>
              </w:rPr>
              <w:t xml:space="preserve">C1 - Zapoznanie studentów z </w:t>
            </w:r>
            <w:r w:rsidR="00461774" w:rsidRPr="008E219F">
              <w:rPr>
                <w:color w:val="000000" w:themeColor="text1"/>
              </w:rPr>
              <w:t>metodyką stosowania Fonogestów w praktyce surdologopedycznej.</w:t>
            </w:r>
          </w:p>
        </w:tc>
      </w:tr>
      <w:tr w:rsidR="009F666F" w:rsidRPr="009F666F" w14:paraId="57E28029" w14:textId="77777777" w:rsidTr="004F73CF">
        <w:tc>
          <w:tcPr>
            <w:tcW w:w="9212" w:type="dxa"/>
          </w:tcPr>
          <w:p w14:paraId="71013F33" w14:textId="69FBD161" w:rsidR="004F73CF" w:rsidRPr="009F666F" w:rsidRDefault="00DF28A5" w:rsidP="004F73CF">
            <w:pPr>
              <w:rPr>
                <w:color w:val="000000" w:themeColor="text1"/>
              </w:rPr>
            </w:pPr>
            <w:r w:rsidRPr="009F666F">
              <w:rPr>
                <w:color w:val="000000" w:themeColor="text1"/>
              </w:rPr>
              <w:t>C2 - Kształtowanie umiejętności świadomego i refleksyjnego komunikowania się</w:t>
            </w:r>
            <w:r w:rsidR="00B845D0" w:rsidRPr="009F666F">
              <w:rPr>
                <w:color w:val="000000" w:themeColor="text1"/>
              </w:rPr>
              <w:t xml:space="preserve"> </w:t>
            </w:r>
            <w:r w:rsidR="00160C3E" w:rsidRPr="009F666F">
              <w:rPr>
                <w:color w:val="000000" w:themeColor="text1"/>
              </w:rPr>
              <w:t>z osobami z uszkodzeniami słuchu</w:t>
            </w:r>
            <w:r w:rsidR="008E219F" w:rsidRPr="009F666F">
              <w:rPr>
                <w:color w:val="000000" w:themeColor="text1"/>
              </w:rPr>
              <w:t xml:space="preserve"> oraz wychowania językowego dzieci z najgłębszymi uszkodzeniami tego narządu</w:t>
            </w:r>
            <w:r w:rsidR="00160C3E" w:rsidRPr="009F666F">
              <w:rPr>
                <w:color w:val="000000" w:themeColor="text1"/>
              </w:rPr>
              <w:t>.</w:t>
            </w:r>
          </w:p>
        </w:tc>
      </w:tr>
      <w:tr w:rsidR="009F666F" w:rsidRPr="009F666F" w14:paraId="7EA9267B" w14:textId="77777777" w:rsidTr="004F73CF">
        <w:tc>
          <w:tcPr>
            <w:tcW w:w="9212" w:type="dxa"/>
          </w:tcPr>
          <w:p w14:paraId="275B8FD2" w14:textId="77777777" w:rsidR="004F73CF" w:rsidRPr="009F666F" w:rsidRDefault="00DF28A5" w:rsidP="004F73CF">
            <w:pPr>
              <w:rPr>
                <w:color w:val="000000" w:themeColor="text1"/>
              </w:rPr>
            </w:pPr>
            <w:r w:rsidRPr="009F666F">
              <w:rPr>
                <w:color w:val="000000" w:themeColor="text1"/>
              </w:rPr>
              <w:t>C3 – Kształtowanie postawy troski o jakość komunikowania się w procesie rehabilitacji edukacyjnej.</w:t>
            </w:r>
          </w:p>
        </w:tc>
      </w:tr>
    </w:tbl>
    <w:p w14:paraId="4744599C" w14:textId="77777777" w:rsidR="004F73CF" w:rsidRPr="009F666F" w:rsidRDefault="004F73CF" w:rsidP="001051F5">
      <w:pPr>
        <w:pStyle w:val="Akapitzlist"/>
        <w:numPr>
          <w:ilvl w:val="0"/>
          <w:numId w:val="25"/>
        </w:numPr>
        <w:rPr>
          <w:b/>
          <w:color w:val="000000" w:themeColor="text1"/>
        </w:rPr>
      </w:pPr>
      <w:r w:rsidRPr="009F666F">
        <w:rPr>
          <w:b/>
          <w:color w:val="000000" w:themeColor="text1"/>
        </w:rPr>
        <w:lastRenderedPageBreak/>
        <w:t xml:space="preserve">Efekty </w:t>
      </w:r>
      <w:r w:rsidR="00F54F71" w:rsidRPr="009F666F">
        <w:rPr>
          <w:b/>
          <w:color w:val="000000" w:themeColor="text1"/>
        </w:rPr>
        <w:t>uczenia się</w:t>
      </w:r>
      <w:r w:rsidRPr="009F666F">
        <w:rPr>
          <w:b/>
          <w:color w:val="000000" w:themeColor="text1"/>
        </w:rPr>
        <w:t xml:space="preserve"> dla przedmiotu wraz z odniesieniem do efektów kierunkowych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4"/>
        <w:gridCol w:w="5830"/>
        <w:gridCol w:w="2138"/>
      </w:tblGrid>
      <w:tr w:rsidR="009F666F" w:rsidRPr="009F666F" w14:paraId="7EF5B304" w14:textId="77777777" w:rsidTr="0077377B">
        <w:tc>
          <w:tcPr>
            <w:tcW w:w="1094" w:type="dxa"/>
            <w:vAlign w:val="center"/>
          </w:tcPr>
          <w:p w14:paraId="242E9C07" w14:textId="77777777" w:rsidR="004F73CF" w:rsidRPr="009F666F" w:rsidRDefault="004F73CF" w:rsidP="00556FCA">
            <w:pPr>
              <w:jc w:val="center"/>
              <w:rPr>
                <w:color w:val="000000" w:themeColor="text1"/>
              </w:rPr>
            </w:pPr>
            <w:r w:rsidRPr="009F666F">
              <w:rPr>
                <w:color w:val="000000" w:themeColor="text1"/>
              </w:rPr>
              <w:t>Symbol</w:t>
            </w:r>
          </w:p>
        </w:tc>
        <w:tc>
          <w:tcPr>
            <w:tcW w:w="5830" w:type="dxa"/>
            <w:vAlign w:val="center"/>
          </w:tcPr>
          <w:p w14:paraId="2B2470AA" w14:textId="77777777" w:rsidR="004F73CF" w:rsidRPr="009F666F" w:rsidRDefault="004F73CF" w:rsidP="00556FCA">
            <w:pPr>
              <w:jc w:val="center"/>
              <w:rPr>
                <w:color w:val="000000" w:themeColor="text1"/>
              </w:rPr>
            </w:pPr>
            <w:r w:rsidRPr="009F666F">
              <w:rPr>
                <w:color w:val="000000" w:themeColor="text1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30030579" w14:textId="77777777" w:rsidR="004F73CF" w:rsidRPr="009F666F" w:rsidRDefault="004F73CF" w:rsidP="00556FCA">
            <w:pPr>
              <w:jc w:val="center"/>
              <w:rPr>
                <w:color w:val="000000" w:themeColor="text1"/>
              </w:rPr>
            </w:pPr>
            <w:r w:rsidRPr="009F666F">
              <w:rPr>
                <w:color w:val="000000" w:themeColor="text1"/>
              </w:rPr>
              <w:t>Odniesienie do efektu kierunkowego</w:t>
            </w:r>
          </w:p>
        </w:tc>
      </w:tr>
      <w:tr w:rsidR="009F666F" w:rsidRPr="009F666F" w14:paraId="169AAACF" w14:textId="77777777" w:rsidTr="0077377B">
        <w:tc>
          <w:tcPr>
            <w:tcW w:w="9062" w:type="dxa"/>
            <w:gridSpan w:val="3"/>
          </w:tcPr>
          <w:p w14:paraId="32E1AC45" w14:textId="0604EFD7" w:rsidR="004F73CF" w:rsidRPr="009F666F" w:rsidRDefault="004F73CF" w:rsidP="004F73CF">
            <w:pPr>
              <w:jc w:val="center"/>
              <w:rPr>
                <w:color w:val="000000" w:themeColor="text1"/>
              </w:rPr>
            </w:pPr>
            <w:r w:rsidRPr="009F666F">
              <w:rPr>
                <w:color w:val="000000" w:themeColor="text1"/>
              </w:rPr>
              <w:t>WIEDZA</w:t>
            </w:r>
            <w:r w:rsidR="00D31462">
              <w:rPr>
                <w:color w:val="000000" w:themeColor="text1"/>
              </w:rPr>
              <w:t xml:space="preserve"> – absolwent zna i rozumie</w:t>
            </w:r>
          </w:p>
        </w:tc>
      </w:tr>
      <w:tr w:rsidR="009F666F" w:rsidRPr="009F666F" w14:paraId="679541C5" w14:textId="77777777" w:rsidTr="0077377B">
        <w:tc>
          <w:tcPr>
            <w:tcW w:w="1094" w:type="dxa"/>
          </w:tcPr>
          <w:p w14:paraId="46979593" w14:textId="77777777" w:rsidR="004F73CF" w:rsidRPr="009F666F" w:rsidRDefault="004F73CF" w:rsidP="004F73CF">
            <w:pPr>
              <w:rPr>
                <w:color w:val="000000" w:themeColor="text1"/>
              </w:rPr>
            </w:pPr>
            <w:r w:rsidRPr="009F666F">
              <w:rPr>
                <w:color w:val="000000" w:themeColor="text1"/>
              </w:rPr>
              <w:t>W_01</w:t>
            </w:r>
          </w:p>
        </w:tc>
        <w:tc>
          <w:tcPr>
            <w:tcW w:w="5830" w:type="dxa"/>
          </w:tcPr>
          <w:p w14:paraId="40520218" w14:textId="6222BBA8" w:rsidR="004F73CF" w:rsidRPr="009F666F" w:rsidRDefault="00D31462" w:rsidP="00B434F0">
            <w:pPr>
              <w:rPr>
                <w:color w:val="000000" w:themeColor="text1"/>
              </w:rPr>
            </w:pPr>
            <w:r w:rsidRPr="00D31462">
              <w:rPr>
                <w:rFonts w:ascii="Calibri" w:eastAsia="Calibri" w:hAnsi="Calibri" w:cs="Calibri"/>
              </w:rPr>
              <w:t>metody komunikacji wspomagającej i alternatywnej (AAC), szczególnie Metodę Fonogestów</w:t>
            </w:r>
            <w:r w:rsidR="0077377B" w:rsidRPr="00D31462">
              <w:rPr>
                <w:rFonts w:ascii="Calibri" w:hAnsi="Calibri" w:cs="Calibri"/>
              </w:rPr>
              <w:t>:</w:t>
            </w:r>
            <w:r w:rsidR="0077377B" w:rsidRPr="00D31462">
              <w:rPr>
                <w:color w:val="000000" w:themeColor="text1"/>
              </w:rPr>
              <w:t xml:space="preserve"> </w:t>
            </w:r>
            <w:r w:rsidR="00B434F0" w:rsidRPr="00D31462">
              <w:rPr>
                <w:color w:val="000000" w:themeColor="text1"/>
              </w:rPr>
              <w:t>student</w:t>
            </w:r>
            <w:r w:rsidR="00B434F0" w:rsidRPr="009F666F">
              <w:rPr>
                <w:color w:val="000000" w:themeColor="text1"/>
              </w:rPr>
              <w:t xml:space="preserve"> opisuje przedmiot, zadania i funkcje </w:t>
            </w:r>
            <w:r w:rsidR="001E4CB9">
              <w:rPr>
                <w:color w:val="000000" w:themeColor="text1"/>
              </w:rPr>
              <w:t>Metody F</w:t>
            </w:r>
            <w:r w:rsidR="009F6981" w:rsidRPr="009F666F">
              <w:rPr>
                <w:color w:val="000000" w:themeColor="text1"/>
              </w:rPr>
              <w:t>onogestów</w:t>
            </w:r>
            <w:r w:rsidR="00B434F0" w:rsidRPr="009F666F">
              <w:rPr>
                <w:color w:val="000000" w:themeColor="text1"/>
              </w:rPr>
              <w:t xml:space="preserve">,  jej miejsce wśród </w:t>
            </w:r>
            <w:r w:rsidR="009F6981" w:rsidRPr="009F666F">
              <w:rPr>
                <w:color w:val="000000" w:themeColor="text1"/>
              </w:rPr>
              <w:t>metod rehabilitacji i wychowania językowego osób z uszkodzeniami słuchu i zaburzeniami przetwarzania słuchowego sygnałów mowy</w:t>
            </w:r>
            <w:r w:rsidR="00DF28A5" w:rsidRPr="009F666F">
              <w:rPr>
                <w:color w:val="000000" w:themeColor="text1"/>
              </w:rPr>
              <w:t xml:space="preserve">; </w:t>
            </w:r>
            <w:r w:rsidR="0077377B">
              <w:rPr>
                <w:color w:val="000000" w:themeColor="text1"/>
              </w:rPr>
              <w:t xml:space="preserve">definiuje podstawowe pojęcia: </w:t>
            </w:r>
            <w:r w:rsidR="0077377B" w:rsidRPr="009F666F">
              <w:rPr>
                <w:color w:val="000000" w:themeColor="text1"/>
              </w:rPr>
              <w:t>percepcja polisensorycznej, słuch kategorialny (fonemowy),   komunikowanie się językowe, akt mowy, kompetencja językowa, sprawności językowe, nabywanie języka (przyswajanie i nauczanie-uczenie się), język prymarny (ojczysty), języki migowe, Polski Język Migowy (PJM), system językowo-migowy (SJM), wychowanie językowe, komunikowanie się ułatwione, wspomagane, alternatywne; opisuje proces komunikowania się  z osobami z uszkodzeniami słuchu jako proces edukacyjny; charakteryzuje jego składniki oraz ich funkcje</w:t>
            </w:r>
          </w:p>
        </w:tc>
        <w:tc>
          <w:tcPr>
            <w:tcW w:w="2138" w:type="dxa"/>
          </w:tcPr>
          <w:p w14:paraId="25271675" w14:textId="44F6B887" w:rsidR="004F73CF" w:rsidRPr="009F666F" w:rsidRDefault="0077377B" w:rsidP="004F73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E.1L.W3</w:t>
            </w:r>
          </w:p>
        </w:tc>
      </w:tr>
      <w:tr w:rsidR="009F666F" w:rsidRPr="009F666F" w14:paraId="45C57C93" w14:textId="77777777" w:rsidTr="0077377B">
        <w:tc>
          <w:tcPr>
            <w:tcW w:w="9062" w:type="dxa"/>
            <w:gridSpan w:val="3"/>
          </w:tcPr>
          <w:p w14:paraId="4ABCBDAD" w14:textId="6C616A7E" w:rsidR="004F73CF" w:rsidRPr="009F666F" w:rsidRDefault="004F73CF" w:rsidP="004F73CF">
            <w:pPr>
              <w:jc w:val="center"/>
              <w:rPr>
                <w:color w:val="000000" w:themeColor="text1"/>
              </w:rPr>
            </w:pPr>
            <w:r w:rsidRPr="009F666F">
              <w:rPr>
                <w:color w:val="000000" w:themeColor="text1"/>
              </w:rPr>
              <w:t>UMIEJĘTNOŚCI</w:t>
            </w:r>
            <w:r w:rsidR="00D31462">
              <w:rPr>
                <w:color w:val="000000" w:themeColor="text1"/>
              </w:rPr>
              <w:t xml:space="preserve"> – absolwent potrafi</w:t>
            </w:r>
          </w:p>
        </w:tc>
      </w:tr>
      <w:tr w:rsidR="009F666F" w:rsidRPr="009F666F" w14:paraId="317E8EED" w14:textId="77777777" w:rsidTr="0077377B">
        <w:tc>
          <w:tcPr>
            <w:tcW w:w="1094" w:type="dxa"/>
          </w:tcPr>
          <w:p w14:paraId="4448EE5E" w14:textId="77777777" w:rsidR="004F73CF" w:rsidRPr="009F666F" w:rsidRDefault="004F73CF" w:rsidP="004F73CF">
            <w:pPr>
              <w:rPr>
                <w:color w:val="000000" w:themeColor="text1"/>
              </w:rPr>
            </w:pPr>
            <w:r w:rsidRPr="009F666F">
              <w:rPr>
                <w:color w:val="000000" w:themeColor="text1"/>
              </w:rPr>
              <w:t>U_01</w:t>
            </w:r>
          </w:p>
        </w:tc>
        <w:tc>
          <w:tcPr>
            <w:tcW w:w="5830" w:type="dxa"/>
          </w:tcPr>
          <w:p w14:paraId="779FCCE9" w14:textId="7732581F" w:rsidR="004F73CF" w:rsidRPr="00D31462" w:rsidRDefault="00D31462" w:rsidP="00D31462">
            <w:pPr>
              <w:rPr>
                <w:color w:val="000000" w:themeColor="text1"/>
              </w:rPr>
            </w:pPr>
            <w:r w:rsidRPr="00D31462">
              <w:rPr>
                <w:rFonts w:ascii="Calibri" w:eastAsia="Calibri" w:hAnsi="Calibri" w:cs="Calibri"/>
              </w:rPr>
              <w:t xml:space="preserve">analizować i stosować metody komunikacji wspomagającej ze szczególnym uwzględnieniem Metody Fonogestów: </w:t>
            </w:r>
            <w:r w:rsidR="00BC1A8E" w:rsidRPr="00D31462">
              <w:rPr>
                <w:color w:val="000000" w:themeColor="text1"/>
              </w:rPr>
              <w:t xml:space="preserve">interpretuje proces </w:t>
            </w:r>
            <w:r w:rsidR="009F666F" w:rsidRPr="00D31462">
              <w:rPr>
                <w:color w:val="000000" w:themeColor="text1"/>
              </w:rPr>
              <w:t>wychowania słuchowo-językowego</w:t>
            </w:r>
            <w:r w:rsidR="00BC1A8E" w:rsidRPr="00D31462">
              <w:rPr>
                <w:color w:val="000000" w:themeColor="text1"/>
              </w:rPr>
              <w:t xml:space="preserve"> oraz uczenia się </w:t>
            </w:r>
            <w:r w:rsidR="009F666F" w:rsidRPr="00D31462">
              <w:rPr>
                <w:color w:val="000000" w:themeColor="text1"/>
              </w:rPr>
              <w:t>języka</w:t>
            </w:r>
            <w:r w:rsidR="00BC1A8E" w:rsidRPr="00D31462">
              <w:rPr>
                <w:color w:val="000000" w:themeColor="text1"/>
              </w:rPr>
              <w:t xml:space="preserve"> </w:t>
            </w:r>
            <w:r w:rsidR="009F666F" w:rsidRPr="00D31462">
              <w:rPr>
                <w:color w:val="000000" w:themeColor="text1"/>
              </w:rPr>
              <w:t xml:space="preserve">jako warunek komunikowania się  </w:t>
            </w:r>
            <w:r w:rsidR="00BC1A8E" w:rsidRPr="00D31462">
              <w:rPr>
                <w:color w:val="000000" w:themeColor="text1"/>
              </w:rPr>
              <w:t xml:space="preserve">interpersonalnego i uczestnictwa w życiu społecznym; </w:t>
            </w:r>
            <w:r w:rsidRPr="00D31462">
              <w:rPr>
                <w:color w:val="000000" w:themeColor="text1"/>
              </w:rPr>
              <w:t>prawidłowo analizuje dobór sposobu komunikowania się w kontekście zasad personalizacji kształcenia wszystkich uczniów z uszkodzeniami słuchu,  potrafi dostosowywać własne zachowania językowe do potrzeb niesłyszących i słabosłyszących rozmówców</w:t>
            </w:r>
          </w:p>
        </w:tc>
        <w:tc>
          <w:tcPr>
            <w:tcW w:w="2138" w:type="dxa"/>
          </w:tcPr>
          <w:p w14:paraId="488500DA" w14:textId="3428C314" w:rsidR="004F73CF" w:rsidRPr="009F666F" w:rsidRDefault="00D31462" w:rsidP="004F73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E.1L.U3</w:t>
            </w:r>
          </w:p>
        </w:tc>
      </w:tr>
      <w:tr w:rsidR="009F666F" w:rsidRPr="009F666F" w14:paraId="2D078E3F" w14:textId="77777777" w:rsidTr="0077377B">
        <w:tc>
          <w:tcPr>
            <w:tcW w:w="9062" w:type="dxa"/>
            <w:gridSpan w:val="3"/>
          </w:tcPr>
          <w:p w14:paraId="7AFBE831" w14:textId="77777777" w:rsidR="004F73CF" w:rsidRPr="009D1A9C" w:rsidRDefault="004F73CF" w:rsidP="004F73CF">
            <w:pPr>
              <w:jc w:val="center"/>
            </w:pPr>
            <w:r w:rsidRPr="009D1A9C">
              <w:t>KOMPETENCJE SPOŁECZNE</w:t>
            </w:r>
          </w:p>
        </w:tc>
      </w:tr>
      <w:tr w:rsidR="009F666F" w:rsidRPr="00F926C5" w14:paraId="713F9477" w14:textId="77777777" w:rsidTr="0077377B">
        <w:tc>
          <w:tcPr>
            <w:tcW w:w="1094" w:type="dxa"/>
          </w:tcPr>
          <w:p w14:paraId="15E8D6D7" w14:textId="77777777" w:rsidR="004F73CF" w:rsidRPr="009D1A9C" w:rsidRDefault="004F73CF" w:rsidP="004F73CF">
            <w:r w:rsidRPr="009D1A9C">
              <w:t>K_01</w:t>
            </w:r>
          </w:p>
        </w:tc>
        <w:tc>
          <w:tcPr>
            <w:tcW w:w="5830" w:type="dxa"/>
          </w:tcPr>
          <w:p w14:paraId="2086A251" w14:textId="33620607" w:rsidR="004F73CF" w:rsidRPr="008E219F" w:rsidRDefault="00D31462" w:rsidP="004F73CF">
            <w:pPr>
              <w:rPr>
                <w:color w:val="000000" w:themeColor="text1"/>
              </w:rPr>
            </w:pPr>
            <w:r w:rsidRPr="1DFC38B6">
              <w:rPr>
                <w:rFonts w:ascii="Calibri" w:eastAsia="Calibri" w:hAnsi="Calibri" w:cs="Calibri"/>
                <w:sz w:val="24"/>
                <w:szCs w:val="24"/>
              </w:rPr>
              <w:t>autorefleksji nad rozwojem zawodowym</w:t>
            </w:r>
          </w:p>
        </w:tc>
        <w:tc>
          <w:tcPr>
            <w:tcW w:w="2138" w:type="dxa"/>
          </w:tcPr>
          <w:p w14:paraId="680DB758" w14:textId="1282EB46" w:rsidR="004F73CF" w:rsidRPr="00DC0611" w:rsidRDefault="00647C78" w:rsidP="004F73CF">
            <w:r>
              <w:rPr>
                <w:color w:val="000000" w:themeColor="text1"/>
              </w:rPr>
              <w:t>E.1L.K1</w:t>
            </w:r>
          </w:p>
        </w:tc>
      </w:tr>
    </w:tbl>
    <w:p w14:paraId="29A3B209" w14:textId="77777777" w:rsidR="003C473D" w:rsidRPr="00F926C5" w:rsidRDefault="003C473D" w:rsidP="003C473D">
      <w:pPr>
        <w:pStyle w:val="Akapitzlist"/>
        <w:ind w:left="1080"/>
        <w:rPr>
          <w:b/>
          <w:color w:val="FF0000"/>
        </w:rPr>
      </w:pPr>
    </w:p>
    <w:p w14:paraId="07F1D0D3" w14:textId="77777777" w:rsidR="00FC6CE1" w:rsidRPr="008E219F" w:rsidRDefault="00FC6CE1" w:rsidP="00583DB9">
      <w:pPr>
        <w:pStyle w:val="Akapitzlist"/>
        <w:numPr>
          <w:ilvl w:val="0"/>
          <w:numId w:val="25"/>
        </w:numPr>
        <w:rPr>
          <w:b/>
          <w:color w:val="000000" w:themeColor="text1"/>
        </w:rPr>
      </w:pPr>
      <w:r w:rsidRPr="008E219F">
        <w:rPr>
          <w:b/>
          <w:color w:val="000000" w:themeColor="text1"/>
        </w:rPr>
        <w:t>Opis przedmiotu/ treści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6CE1" w:rsidRPr="00C06C25" w14:paraId="0A5774DA" w14:textId="77777777" w:rsidTr="00FC6CE1">
        <w:tc>
          <w:tcPr>
            <w:tcW w:w="9212" w:type="dxa"/>
          </w:tcPr>
          <w:p w14:paraId="413C2D95" w14:textId="42668B80" w:rsidR="004662C9" w:rsidRPr="00C06C25" w:rsidRDefault="004662C9" w:rsidP="004662C9">
            <w:pPr>
              <w:pStyle w:val="Akapitzlist"/>
              <w:numPr>
                <w:ilvl w:val="0"/>
                <w:numId w:val="35"/>
              </w:numPr>
              <w:spacing w:after="16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Tematyka pracy z tekstem, </w:t>
            </w:r>
            <w:r w:rsidR="005C4064"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referatów</w:t>
            </w: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i dyskusji:</w:t>
            </w:r>
          </w:p>
          <w:p w14:paraId="188F8BF5" w14:textId="0B07B1C9" w:rsidR="004662C9" w:rsidRPr="00C06C25" w:rsidRDefault="004662C9" w:rsidP="004662C9">
            <w:pPr>
              <w:numPr>
                <w:ilvl w:val="0"/>
                <w:numId w:val="33"/>
              </w:numPr>
              <w:spacing w:after="160" w:line="36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Rozwój mowy dziecka z uszkodzonym słuchem rehabilitowanego z zastosowaniem fonogestów.</w:t>
            </w:r>
          </w:p>
          <w:p w14:paraId="55F8EDC0" w14:textId="77777777" w:rsidR="004662C9" w:rsidRPr="00C06C25" w:rsidRDefault="004662C9" w:rsidP="004662C9">
            <w:pPr>
              <w:numPr>
                <w:ilvl w:val="0"/>
                <w:numId w:val="33"/>
              </w:numPr>
              <w:spacing w:after="160" w:line="36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Sposoby radzenia sobie z trudnościami językowymi stosowane przez dzieci z uszkodzeniami słuchu.</w:t>
            </w:r>
          </w:p>
          <w:p w14:paraId="17D0E2A8" w14:textId="18D5C0BF" w:rsidR="00114B8C" w:rsidRPr="00C06C25" w:rsidRDefault="00114B8C" w:rsidP="004662C9">
            <w:pPr>
              <w:numPr>
                <w:ilvl w:val="0"/>
                <w:numId w:val="33"/>
              </w:numPr>
              <w:spacing w:after="160" w:line="36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Zasady doboru </w:t>
            </w:r>
          </w:p>
          <w:p w14:paraId="49C5BDFC" w14:textId="77777777" w:rsidR="004662C9" w:rsidRPr="00C06C25" w:rsidRDefault="004662C9" w:rsidP="004662C9">
            <w:pPr>
              <w:numPr>
                <w:ilvl w:val="0"/>
                <w:numId w:val="33"/>
              </w:numPr>
              <w:spacing w:after="160" w:line="36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Trudności osób z uszkodzeniami słuchu w rozumieniu i używaniu języka figuratywnego oraz sposoby ich przezwyciężania.</w:t>
            </w:r>
          </w:p>
          <w:p w14:paraId="42164137" w14:textId="77777777" w:rsidR="004662C9" w:rsidRPr="00C06C25" w:rsidRDefault="004662C9" w:rsidP="004662C9">
            <w:pPr>
              <w:numPr>
                <w:ilvl w:val="0"/>
                <w:numId w:val="33"/>
              </w:numPr>
              <w:spacing w:after="160" w:line="36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Metody wspierania uczniów z uszkodzeniami słuchu w uczeniu się rozumienia tekstów literackich.</w:t>
            </w:r>
          </w:p>
          <w:p w14:paraId="6AD0BE8F" w14:textId="77777777" w:rsidR="004662C9" w:rsidRPr="00C06C25" w:rsidRDefault="004662C9" w:rsidP="004662C9">
            <w:pPr>
              <w:numPr>
                <w:ilvl w:val="0"/>
                <w:numId w:val="33"/>
              </w:numPr>
              <w:spacing w:after="160" w:line="36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Wsparcie rodzin wychowujących dzieci z uszkodzeniami słuchu.</w:t>
            </w:r>
          </w:p>
          <w:p w14:paraId="652B5D26" w14:textId="77777777" w:rsidR="004662C9" w:rsidRPr="00C06C25" w:rsidRDefault="004662C9" w:rsidP="004662C9">
            <w:pPr>
              <w:numPr>
                <w:ilvl w:val="0"/>
                <w:numId w:val="33"/>
              </w:numPr>
              <w:spacing w:after="160" w:line="36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Tworzenie środowiska wspierającego rozwój i edukację dziecka z uszkodzeniem słuchu. </w:t>
            </w:r>
          </w:p>
          <w:p w14:paraId="075B8E11" w14:textId="66B707B0" w:rsidR="004662C9" w:rsidRPr="00C06C25" w:rsidRDefault="004662C9" w:rsidP="004662C9">
            <w:pPr>
              <w:pStyle w:val="Akapitzlist"/>
              <w:numPr>
                <w:ilvl w:val="0"/>
                <w:numId w:val="35"/>
              </w:numPr>
              <w:spacing w:after="16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Zadania praktyczne:</w:t>
            </w:r>
          </w:p>
          <w:p w14:paraId="5E65CA1C" w14:textId="77777777" w:rsidR="004662C9" w:rsidRPr="00C06C25" w:rsidRDefault="004662C9" w:rsidP="004662C9">
            <w:pPr>
              <w:numPr>
                <w:ilvl w:val="0"/>
                <w:numId w:val="34"/>
              </w:num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Usprawnianie precyzji i koordynacji ruchów ręki.</w:t>
            </w:r>
          </w:p>
          <w:p w14:paraId="02078D43" w14:textId="77777777" w:rsidR="004662C9" w:rsidRPr="00C06C25" w:rsidRDefault="004662C9" w:rsidP="004662C9">
            <w:pPr>
              <w:numPr>
                <w:ilvl w:val="0"/>
                <w:numId w:val="34"/>
              </w:num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Repetytorium – powtórzenie i korekcja mówienia z fonogestami.</w:t>
            </w:r>
          </w:p>
          <w:p w14:paraId="76C2E4D4" w14:textId="77777777" w:rsidR="004662C9" w:rsidRPr="00C06C25" w:rsidRDefault="004662C9" w:rsidP="004662C9">
            <w:pPr>
              <w:numPr>
                <w:ilvl w:val="0"/>
                <w:numId w:val="34"/>
              </w:num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Recytacja z fonogestami.</w:t>
            </w:r>
          </w:p>
          <w:p w14:paraId="2DD1A0A4" w14:textId="77777777" w:rsidR="004662C9" w:rsidRPr="00C06C25" w:rsidRDefault="004662C9" w:rsidP="004662C9">
            <w:pPr>
              <w:numPr>
                <w:ilvl w:val="0"/>
                <w:numId w:val="34"/>
              </w:num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Głośne czytanie z fonogestami.</w:t>
            </w:r>
          </w:p>
          <w:p w14:paraId="5E0C754A" w14:textId="77777777" w:rsidR="004662C9" w:rsidRPr="00C06C25" w:rsidRDefault="004662C9" w:rsidP="004662C9">
            <w:pPr>
              <w:numPr>
                <w:ilvl w:val="0"/>
                <w:numId w:val="34"/>
              </w:num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Narracja (opowiadanie, opis) z fonogestami.</w:t>
            </w:r>
          </w:p>
          <w:p w14:paraId="1EFC7D30" w14:textId="77777777" w:rsidR="004662C9" w:rsidRPr="00C06C25" w:rsidRDefault="004662C9" w:rsidP="004662C9">
            <w:pPr>
              <w:numPr>
                <w:ilvl w:val="0"/>
                <w:numId w:val="34"/>
              </w:num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Dialog z fonogestami.</w:t>
            </w:r>
          </w:p>
          <w:p w14:paraId="575B6417" w14:textId="77777777" w:rsidR="004662C9" w:rsidRPr="00C06C25" w:rsidRDefault="004662C9" w:rsidP="004662C9">
            <w:pPr>
              <w:numPr>
                <w:ilvl w:val="0"/>
                <w:numId w:val="34"/>
              </w:num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Śpiew z fonogestami.</w:t>
            </w:r>
          </w:p>
          <w:p w14:paraId="681BB566" w14:textId="77777777" w:rsidR="004662C9" w:rsidRPr="00C06C25" w:rsidRDefault="004662C9" w:rsidP="004662C9">
            <w:pPr>
              <w:numPr>
                <w:ilvl w:val="0"/>
                <w:numId w:val="34"/>
              </w:num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Transliteracja krótkiej wypowiedzi (np. przemówienia, pogadanki, homilii…)</w:t>
            </w:r>
          </w:p>
          <w:p w14:paraId="0A0AEB3E" w14:textId="77777777" w:rsidR="004662C9" w:rsidRPr="00C06C25" w:rsidRDefault="004662C9" w:rsidP="004662C9">
            <w:pPr>
              <w:numPr>
                <w:ilvl w:val="0"/>
                <w:numId w:val="34"/>
              </w:num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Transliteracja rozmowy.</w:t>
            </w:r>
          </w:p>
          <w:p w14:paraId="5FEF4D30" w14:textId="77777777" w:rsidR="004662C9" w:rsidRPr="00C06C25" w:rsidRDefault="004662C9" w:rsidP="004662C9">
            <w:pPr>
              <w:numPr>
                <w:ilvl w:val="0"/>
                <w:numId w:val="34"/>
              </w:num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Transliteracja dłuższych wypowiedzi (np. wykładu, referatu)</w:t>
            </w:r>
          </w:p>
          <w:p w14:paraId="7A7115F5" w14:textId="77777777" w:rsidR="004662C9" w:rsidRPr="00C06C25" w:rsidRDefault="004662C9" w:rsidP="004662C9">
            <w:pPr>
              <w:numPr>
                <w:ilvl w:val="0"/>
                <w:numId w:val="34"/>
              </w:num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Transliteracja dialogów w filmie.</w:t>
            </w:r>
          </w:p>
          <w:p w14:paraId="395B9B09" w14:textId="70F53BE5" w:rsidR="00FC6CE1" w:rsidRPr="00C06C25" w:rsidRDefault="004662C9" w:rsidP="004662C9">
            <w:pPr>
              <w:numPr>
                <w:ilvl w:val="0"/>
                <w:numId w:val="34"/>
              </w:numPr>
              <w:kinsoku w:val="0"/>
              <w:overflowPunct w:val="0"/>
              <w:spacing w:after="16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Transliteracja teksów piosenek.</w:t>
            </w:r>
            <w:r w:rsidRPr="00C06C25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  <w:lang w:eastAsia="pl-PL"/>
              </w:rPr>
              <w:t xml:space="preserve"> </w:t>
            </w:r>
          </w:p>
        </w:tc>
      </w:tr>
    </w:tbl>
    <w:p w14:paraId="582A74BC" w14:textId="77777777" w:rsidR="00FC6CE1" w:rsidRPr="00C06C25" w:rsidRDefault="00FC6CE1" w:rsidP="00FC6CE1">
      <w:pPr>
        <w:rPr>
          <w:b/>
        </w:rPr>
      </w:pPr>
    </w:p>
    <w:p w14:paraId="6FCD2A35" w14:textId="77777777" w:rsidR="004F73CF" w:rsidRPr="00C06C25" w:rsidRDefault="00E43C97" w:rsidP="008E4017">
      <w:pPr>
        <w:pStyle w:val="Akapitzlist"/>
        <w:numPr>
          <w:ilvl w:val="0"/>
          <w:numId w:val="25"/>
        </w:numPr>
        <w:rPr>
          <w:b/>
        </w:rPr>
      </w:pPr>
      <w:r w:rsidRPr="00C06C25">
        <w:rPr>
          <w:b/>
        </w:rPr>
        <w:t>Metody realizacji</w:t>
      </w:r>
      <w:r w:rsidR="008E4017" w:rsidRPr="00C06C25">
        <w:rPr>
          <w:b/>
        </w:rPr>
        <w:t xml:space="preserve"> </w:t>
      </w:r>
      <w:r w:rsidR="00450FA6" w:rsidRPr="00C06C25">
        <w:rPr>
          <w:b/>
        </w:rPr>
        <w:t xml:space="preserve">i weryfikacji </w:t>
      </w:r>
      <w:r w:rsidR="008E4017" w:rsidRPr="00C06C25">
        <w:rPr>
          <w:b/>
        </w:rPr>
        <w:t xml:space="preserve">efektów </w:t>
      </w:r>
      <w:r w:rsidR="00F54F71" w:rsidRPr="00C06C25">
        <w:rPr>
          <w:b/>
        </w:rPr>
        <w:t>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2"/>
        <w:gridCol w:w="2654"/>
        <w:gridCol w:w="2772"/>
        <w:gridCol w:w="2544"/>
      </w:tblGrid>
      <w:tr w:rsidR="00C06C25" w:rsidRPr="00C06C25" w14:paraId="503C7263" w14:textId="77777777" w:rsidTr="00DD3AA8">
        <w:tc>
          <w:tcPr>
            <w:tcW w:w="1092" w:type="dxa"/>
            <w:vAlign w:val="center"/>
          </w:tcPr>
          <w:p w14:paraId="2CD93242" w14:textId="77777777" w:rsidR="00450FA6" w:rsidRPr="00C06C25" w:rsidRDefault="00450FA6" w:rsidP="00450FA6">
            <w:pPr>
              <w:jc w:val="center"/>
            </w:pPr>
            <w:r w:rsidRPr="00C06C25">
              <w:t>Symbol efektu</w:t>
            </w:r>
          </w:p>
        </w:tc>
        <w:tc>
          <w:tcPr>
            <w:tcW w:w="2654" w:type="dxa"/>
            <w:vAlign w:val="center"/>
          </w:tcPr>
          <w:p w14:paraId="2369E352" w14:textId="77777777" w:rsidR="00450FA6" w:rsidRPr="00C06C25" w:rsidRDefault="00450FA6" w:rsidP="00450FA6">
            <w:pPr>
              <w:jc w:val="center"/>
            </w:pPr>
            <w:r w:rsidRPr="00C06C25">
              <w:t>Metody dydaktyczne</w:t>
            </w:r>
          </w:p>
          <w:p w14:paraId="3042965C" w14:textId="77777777" w:rsidR="00450FA6" w:rsidRPr="00C06C25" w:rsidRDefault="00450FA6" w:rsidP="00450FA6">
            <w:pPr>
              <w:jc w:val="center"/>
            </w:pPr>
            <w:r w:rsidRPr="00C06C25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72" w:type="dxa"/>
            <w:vAlign w:val="center"/>
          </w:tcPr>
          <w:p w14:paraId="058F0B89" w14:textId="77777777" w:rsidR="00450FA6" w:rsidRPr="00C06C25" w:rsidRDefault="00450FA6" w:rsidP="00450FA6">
            <w:pPr>
              <w:jc w:val="center"/>
            </w:pPr>
            <w:r w:rsidRPr="00C06C25">
              <w:t>Metody weryfikacji</w:t>
            </w:r>
          </w:p>
          <w:p w14:paraId="5BBA3E84" w14:textId="77777777" w:rsidR="00450FA6" w:rsidRPr="00C06C25" w:rsidRDefault="00450FA6" w:rsidP="00450FA6">
            <w:pPr>
              <w:jc w:val="center"/>
            </w:pPr>
            <w:r w:rsidRPr="00C06C25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4" w:type="dxa"/>
            <w:vAlign w:val="center"/>
          </w:tcPr>
          <w:p w14:paraId="12FD2D31" w14:textId="77777777" w:rsidR="00450FA6" w:rsidRPr="00C06C25" w:rsidRDefault="00450FA6" w:rsidP="00450FA6">
            <w:pPr>
              <w:jc w:val="center"/>
            </w:pPr>
            <w:r w:rsidRPr="00C06C25">
              <w:t>Sposoby dokumentacji</w:t>
            </w:r>
          </w:p>
          <w:p w14:paraId="15BB5F1C" w14:textId="77777777" w:rsidR="00450FA6" w:rsidRPr="00C06C25" w:rsidRDefault="00450FA6" w:rsidP="00450FA6">
            <w:pPr>
              <w:jc w:val="center"/>
            </w:pPr>
            <w:r w:rsidRPr="00C06C25">
              <w:rPr>
                <w:i/>
                <w:sz w:val="18"/>
                <w:szCs w:val="18"/>
              </w:rPr>
              <w:t>(lista wyboru)</w:t>
            </w:r>
          </w:p>
        </w:tc>
      </w:tr>
      <w:tr w:rsidR="00C06C25" w:rsidRPr="00C06C25" w14:paraId="40210AFF" w14:textId="77777777" w:rsidTr="00DD3AA8">
        <w:tc>
          <w:tcPr>
            <w:tcW w:w="9062" w:type="dxa"/>
            <w:gridSpan w:val="4"/>
            <w:vAlign w:val="center"/>
          </w:tcPr>
          <w:p w14:paraId="39FD292A" w14:textId="77777777" w:rsidR="00450FA6" w:rsidRPr="00C06C25" w:rsidRDefault="00450FA6" w:rsidP="00450FA6">
            <w:pPr>
              <w:jc w:val="center"/>
            </w:pPr>
            <w:r w:rsidRPr="00C06C25">
              <w:t>WIEDZA</w:t>
            </w:r>
          </w:p>
        </w:tc>
      </w:tr>
      <w:tr w:rsidR="00C06C25" w:rsidRPr="00C06C25" w14:paraId="1A25CD07" w14:textId="77777777" w:rsidTr="00DD3AA8">
        <w:tc>
          <w:tcPr>
            <w:tcW w:w="1092" w:type="dxa"/>
          </w:tcPr>
          <w:p w14:paraId="4EAFB134" w14:textId="7D6DE68B" w:rsidR="00560CBB" w:rsidRPr="00C06C25" w:rsidRDefault="00560CBB" w:rsidP="00560CBB">
            <w:r w:rsidRPr="00C06C25">
              <w:t>W.01</w:t>
            </w:r>
          </w:p>
        </w:tc>
        <w:tc>
          <w:tcPr>
            <w:tcW w:w="2654" w:type="dxa"/>
          </w:tcPr>
          <w:p w14:paraId="452DE631" w14:textId="2560B270" w:rsidR="00560CBB" w:rsidRPr="00C06C25" w:rsidRDefault="00647C78" w:rsidP="00560CBB">
            <w:r>
              <w:t>Wykład konwersatoryjny, d</w:t>
            </w:r>
            <w:r w:rsidR="00560CBB" w:rsidRPr="00C06C25">
              <w:t>yskusja problemowa</w:t>
            </w:r>
            <w:r>
              <w:t>, referat, prezentacja</w:t>
            </w:r>
          </w:p>
        </w:tc>
        <w:tc>
          <w:tcPr>
            <w:tcW w:w="2772" w:type="dxa"/>
          </w:tcPr>
          <w:p w14:paraId="0CE4B886" w14:textId="0ADCE20D" w:rsidR="00560CBB" w:rsidRPr="00C06C25" w:rsidRDefault="00647C78" w:rsidP="00560CBB">
            <w:r>
              <w:t>Test teoretyczny, a</w:t>
            </w:r>
            <w:r w:rsidR="00560CBB" w:rsidRPr="00C06C25">
              <w:t>naliza literatury</w:t>
            </w:r>
            <w:r>
              <w:t xml:space="preserve"> i studiów przypadków</w:t>
            </w:r>
          </w:p>
        </w:tc>
        <w:tc>
          <w:tcPr>
            <w:tcW w:w="2544" w:type="dxa"/>
          </w:tcPr>
          <w:p w14:paraId="3D87B489" w14:textId="16C1D4BC" w:rsidR="00560CBB" w:rsidRPr="00C06C25" w:rsidRDefault="00647C78" w:rsidP="00560CBB">
            <w:r>
              <w:t>Wypełnione testy w wersji papierowej lub elektronicznej, arkusz ocen i notatek</w:t>
            </w:r>
          </w:p>
        </w:tc>
      </w:tr>
      <w:tr w:rsidR="00C06C25" w:rsidRPr="00C06C25" w14:paraId="3A89EEA6" w14:textId="77777777" w:rsidTr="00DD3AA8">
        <w:tc>
          <w:tcPr>
            <w:tcW w:w="9062" w:type="dxa"/>
            <w:gridSpan w:val="4"/>
            <w:vAlign w:val="center"/>
          </w:tcPr>
          <w:p w14:paraId="21FB2367" w14:textId="77777777" w:rsidR="00560CBB" w:rsidRPr="00C06C25" w:rsidRDefault="00560CBB" w:rsidP="00560CBB">
            <w:pPr>
              <w:jc w:val="center"/>
            </w:pPr>
            <w:r w:rsidRPr="00C06C25">
              <w:t>UMIEJĘTNOŚCI</w:t>
            </w:r>
          </w:p>
        </w:tc>
      </w:tr>
      <w:tr w:rsidR="00C06C25" w:rsidRPr="00C06C25" w14:paraId="604E1EF6" w14:textId="77777777" w:rsidTr="00DD3AA8">
        <w:tc>
          <w:tcPr>
            <w:tcW w:w="1092" w:type="dxa"/>
          </w:tcPr>
          <w:p w14:paraId="5895340A" w14:textId="77777777" w:rsidR="00560CBB" w:rsidRPr="00C06C25" w:rsidRDefault="00560CBB" w:rsidP="00560CBB">
            <w:r w:rsidRPr="00C06C25">
              <w:t>U_01</w:t>
            </w:r>
          </w:p>
        </w:tc>
        <w:tc>
          <w:tcPr>
            <w:tcW w:w="2654" w:type="dxa"/>
          </w:tcPr>
          <w:p w14:paraId="6284B899" w14:textId="77777777" w:rsidR="00647C78" w:rsidRDefault="00647C78" w:rsidP="00647C78">
            <w:r w:rsidRPr="00C06C25">
              <w:t xml:space="preserve">Pokaz, </w:t>
            </w:r>
            <w:r>
              <w:t>prezentacja nagrań, metoda ćwiczeń praktycznych</w:t>
            </w:r>
            <w:r w:rsidRPr="00C06C25">
              <w:t xml:space="preserve">  </w:t>
            </w:r>
          </w:p>
          <w:p w14:paraId="6EFA4663" w14:textId="3587C1A5" w:rsidR="00560CBB" w:rsidRPr="00C06C25" w:rsidRDefault="00560CBB" w:rsidP="00560CBB"/>
        </w:tc>
        <w:tc>
          <w:tcPr>
            <w:tcW w:w="2772" w:type="dxa"/>
          </w:tcPr>
          <w:p w14:paraId="126B2D3E" w14:textId="05630979" w:rsidR="00647C78" w:rsidRPr="00C06C25" w:rsidRDefault="00647C78" w:rsidP="00635D53">
            <w:r w:rsidRPr="00C06C25">
              <w:t>U</w:t>
            </w:r>
            <w:r w:rsidR="00635D53">
              <w:t>miejętność</w:t>
            </w:r>
            <w:r w:rsidRPr="00C06C25">
              <w:t xml:space="preserve"> prowadzenia ćwiczeń mówienia z fonogestami</w:t>
            </w:r>
            <w:r>
              <w:t xml:space="preserve">, </w:t>
            </w:r>
            <w:r w:rsidRPr="00C06C25">
              <w:t>dialogu z fonogestami</w:t>
            </w:r>
            <w:r>
              <w:t xml:space="preserve">, </w:t>
            </w:r>
            <w:r w:rsidRPr="00C06C25">
              <w:t>transliteracji tekstu</w:t>
            </w:r>
            <w:r w:rsidR="00635D53">
              <w:t>, umiejętności nauczania metoduy fonogestow w teorii i praktyce dzieci i osoby dorosłe</w:t>
            </w:r>
          </w:p>
        </w:tc>
        <w:tc>
          <w:tcPr>
            <w:tcW w:w="2544" w:type="dxa"/>
          </w:tcPr>
          <w:p w14:paraId="34B35EF1" w14:textId="62D0EA07" w:rsidR="00560CBB" w:rsidRPr="00C06C25" w:rsidRDefault="00560CBB" w:rsidP="00560CBB">
            <w:r w:rsidRPr="00C06C25">
              <w:t>Nagrania pokazów</w:t>
            </w:r>
          </w:p>
        </w:tc>
      </w:tr>
      <w:tr w:rsidR="00C06C25" w:rsidRPr="00C06C25" w14:paraId="26C8C0E3" w14:textId="77777777" w:rsidTr="00DD3AA8">
        <w:tc>
          <w:tcPr>
            <w:tcW w:w="9062" w:type="dxa"/>
            <w:gridSpan w:val="4"/>
            <w:vAlign w:val="center"/>
          </w:tcPr>
          <w:p w14:paraId="03386D60" w14:textId="77777777" w:rsidR="00560CBB" w:rsidRPr="00C06C25" w:rsidRDefault="00560CBB" w:rsidP="00560CBB">
            <w:pPr>
              <w:jc w:val="center"/>
            </w:pPr>
            <w:r w:rsidRPr="00C06C25">
              <w:t>KOMPETENCJE SPOŁECZNE</w:t>
            </w:r>
          </w:p>
        </w:tc>
      </w:tr>
      <w:tr w:rsidR="00C06C25" w:rsidRPr="00C06C25" w14:paraId="2DA28D77" w14:textId="77777777" w:rsidTr="00DD3AA8">
        <w:tc>
          <w:tcPr>
            <w:tcW w:w="1092" w:type="dxa"/>
          </w:tcPr>
          <w:p w14:paraId="7E9C831B" w14:textId="77777777" w:rsidR="00560CBB" w:rsidRPr="00C06C25" w:rsidRDefault="00560CBB" w:rsidP="00560CBB">
            <w:r w:rsidRPr="00C06C25">
              <w:lastRenderedPageBreak/>
              <w:t>K_01</w:t>
            </w:r>
          </w:p>
        </w:tc>
        <w:tc>
          <w:tcPr>
            <w:tcW w:w="2654" w:type="dxa"/>
          </w:tcPr>
          <w:p w14:paraId="555E8DF5" w14:textId="7A0B21C5" w:rsidR="00560CBB" w:rsidRPr="00C06C25" w:rsidRDefault="00172C7E" w:rsidP="00172C7E">
            <w:r>
              <w:t>Dyskusja i p</w:t>
            </w:r>
            <w:r w:rsidRPr="00C06C25">
              <w:t>okaz</w:t>
            </w:r>
          </w:p>
        </w:tc>
        <w:tc>
          <w:tcPr>
            <w:tcW w:w="2772" w:type="dxa"/>
          </w:tcPr>
          <w:p w14:paraId="2778C041" w14:textId="389A3D11" w:rsidR="00560CBB" w:rsidRPr="00C06C25" w:rsidRDefault="00172C7E" w:rsidP="00172C7E">
            <w:r>
              <w:t>Świadomość konieczności doskonalenia kultury</w:t>
            </w:r>
            <w:r w:rsidRPr="00C06C25">
              <w:t xml:space="preserve"> żywego słowa z fonogestami</w:t>
            </w:r>
            <w:r>
              <w:t xml:space="preserve"> i s</w:t>
            </w:r>
            <w:r w:rsidRPr="00C06C25">
              <w:t>taranność transliteracji</w:t>
            </w:r>
          </w:p>
        </w:tc>
        <w:tc>
          <w:tcPr>
            <w:tcW w:w="2544" w:type="dxa"/>
          </w:tcPr>
          <w:p w14:paraId="5E7445B1" w14:textId="50F7570A" w:rsidR="00560CBB" w:rsidRPr="00C06C25" w:rsidRDefault="00172C7E" w:rsidP="00560CBB">
            <w:r>
              <w:t xml:space="preserve">Notatki w arkuszu ocen i </w:t>
            </w:r>
            <w:r w:rsidR="0045794F" w:rsidRPr="00C06C25">
              <w:t>Nagrania pokazów</w:t>
            </w:r>
          </w:p>
        </w:tc>
      </w:tr>
    </w:tbl>
    <w:p w14:paraId="1C8DEBA3" w14:textId="77777777" w:rsidR="00C961A5" w:rsidRPr="00C06C25" w:rsidRDefault="00C961A5" w:rsidP="004E2DB4">
      <w:pPr>
        <w:spacing w:after="0"/>
      </w:pPr>
    </w:p>
    <w:p w14:paraId="0B959C18" w14:textId="77777777" w:rsidR="003C473D" w:rsidRPr="00F926C5" w:rsidRDefault="003C473D" w:rsidP="003C473D">
      <w:pPr>
        <w:pStyle w:val="Akapitzlist"/>
        <w:ind w:left="1080"/>
        <w:rPr>
          <w:b/>
          <w:color w:val="FF0000"/>
        </w:rPr>
      </w:pPr>
    </w:p>
    <w:p w14:paraId="0591E9F6" w14:textId="77777777" w:rsidR="00BD58F9" w:rsidRPr="00AA0BF1" w:rsidRDefault="00BD58F9" w:rsidP="004E2DB4">
      <w:pPr>
        <w:pStyle w:val="Akapitzlist"/>
        <w:numPr>
          <w:ilvl w:val="0"/>
          <w:numId w:val="25"/>
        </w:numPr>
        <w:rPr>
          <w:b/>
        </w:rPr>
      </w:pPr>
      <w:r w:rsidRPr="00AA0BF1">
        <w:rPr>
          <w:b/>
        </w:rPr>
        <w:t>Kryteria oceny</w:t>
      </w:r>
      <w:r w:rsidR="00C748B5" w:rsidRPr="00AA0BF1">
        <w:rPr>
          <w:b/>
        </w:rPr>
        <w:t>, wagi…</w:t>
      </w:r>
    </w:p>
    <w:p w14:paraId="49C94068" w14:textId="77777777" w:rsidR="00F258DE" w:rsidRPr="00AA0BF1" w:rsidRDefault="00F258DE" w:rsidP="00F258DE">
      <w:pPr>
        <w:rPr>
          <w:b/>
        </w:rPr>
      </w:pPr>
      <w:r w:rsidRPr="00AA0BF1">
        <w:rPr>
          <w:b/>
        </w:rPr>
        <w:t xml:space="preserve">Ocena niedostateczna  </w:t>
      </w:r>
    </w:p>
    <w:p w14:paraId="48B8BEE8" w14:textId="7165E40E" w:rsidR="00F258DE" w:rsidRPr="00AA0BF1" w:rsidRDefault="00F258DE" w:rsidP="00F258DE">
      <w:r w:rsidRPr="00AA0BF1">
        <w:rPr>
          <w:b/>
        </w:rPr>
        <w:t xml:space="preserve"> </w:t>
      </w:r>
      <w:bookmarkStart w:id="0" w:name="_Hlk189493252"/>
      <w:r w:rsidRPr="00AA0BF1">
        <w:t xml:space="preserve">(W) - student nie zna </w:t>
      </w:r>
      <w:r w:rsidR="00AA0BF1" w:rsidRPr="00AA0BF1">
        <w:t>Metody Fonogestów i nie potrafi wyjaśnić celów oraz zasad jej stosowania</w:t>
      </w:r>
      <w:r w:rsidRPr="00AA0BF1">
        <w:t xml:space="preserve">;   </w:t>
      </w:r>
    </w:p>
    <w:p w14:paraId="72809E0C" w14:textId="1E87C688" w:rsidR="00F258DE" w:rsidRPr="00AA0BF1" w:rsidRDefault="00F258DE" w:rsidP="00F258DE">
      <w:r w:rsidRPr="00AA0BF1">
        <w:t xml:space="preserve">(U) - student nie potrafi definiować podstawowych pojęć wiedzy </w:t>
      </w:r>
      <w:r w:rsidR="00AA0BF1" w:rsidRPr="00AA0BF1">
        <w:t>dotyczącej polisensorycznej percepcji mowy</w:t>
      </w:r>
      <w:r w:rsidRPr="00AA0BF1">
        <w:t xml:space="preserve">; student nie potrafi opisać procesu komunikowania się </w:t>
      </w:r>
      <w:r w:rsidR="00AA0BF1" w:rsidRPr="00AA0BF1">
        <w:t xml:space="preserve">osób słyszących i niesłyszących </w:t>
      </w:r>
      <w:r w:rsidRPr="00AA0BF1">
        <w:t xml:space="preserve">jako procesu edukacyjnego i scharakteryzować  jego składników oraz ich funkcji. </w:t>
      </w:r>
    </w:p>
    <w:p w14:paraId="4B3C3569" w14:textId="5DE5A932" w:rsidR="00F258DE" w:rsidRPr="00AA0BF1" w:rsidRDefault="00F258DE" w:rsidP="00F258DE">
      <w:r w:rsidRPr="00AA0BF1">
        <w:t xml:space="preserve"> (K) - student nie ma poczucia odpowiedzialności za prawidłowe komunikowanie się </w:t>
      </w:r>
      <w:r w:rsidR="00AA0BF1" w:rsidRPr="00AA0BF1">
        <w:t>z osobami z głębokimi uszkodzeniami słuchu</w:t>
      </w:r>
      <w:r w:rsidRPr="00AA0BF1">
        <w:t xml:space="preserve">.   </w:t>
      </w:r>
    </w:p>
    <w:bookmarkEnd w:id="0"/>
    <w:p w14:paraId="5FD9CB25" w14:textId="77777777" w:rsidR="00F258DE" w:rsidRPr="00AA0BF1" w:rsidRDefault="00F258DE" w:rsidP="00F258DE">
      <w:pPr>
        <w:rPr>
          <w:b/>
        </w:rPr>
      </w:pPr>
      <w:r w:rsidRPr="00AA0BF1">
        <w:rPr>
          <w:b/>
        </w:rPr>
        <w:t xml:space="preserve">Ocena dostateczna  </w:t>
      </w:r>
    </w:p>
    <w:p w14:paraId="289DA44A" w14:textId="17C469DA" w:rsidR="00AA0BF1" w:rsidRPr="00D11587" w:rsidRDefault="00AA0BF1" w:rsidP="00AA0BF1">
      <w:r w:rsidRPr="00AA0BF1">
        <w:t>(</w:t>
      </w:r>
      <w:r w:rsidRPr="00D11587">
        <w:t xml:space="preserve">W) - student zna Metodę Fonogestów i potrafi wyjaśnić cele oraz zasady jej stosowania;   </w:t>
      </w:r>
      <w:r w:rsidR="00635D53">
        <w:t xml:space="preserve">Z testu zdobył 50 – 59% punktów. </w:t>
      </w:r>
    </w:p>
    <w:p w14:paraId="42B47AFB" w14:textId="12BE622B" w:rsidR="00AA0BF1" w:rsidRPr="00D11587" w:rsidRDefault="00AA0BF1" w:rsidP="00AA0BF1">
      <w:r w:rsidRPr="00D11587">
        <w:t>(U) - student potrafi definiować podstawow</w:t>
      </w:r>
      <w:r w:rsidR="00D11587" w:rsidRPr="00D11587">
        <w:t xml:space="preserve">e </w:t>
      </w:r>
      <w:r w:rsidRPr="00D11587">
        <w:t>poję</w:t>
      </w:r>
      <w:r w:rsidR="00D11587" w:rsidRPr="00D11587">
        <w:t xml:space="preserve">cia </w:t>
      </w:r>
      <w:r w:rsidRPr="00D11587">
        <w:t>wiedzy dotyczącej polisensorycznej percepcji mowy; student potrafi opisać proces komunikowania się osób słyszących i niesłyszących jako proces edukacyjnego i scharakteryzować jego składnik</w:t>
      </w:r>
      <w:r w:rsidR="00D11587" w:rsidRPr="00D11587">
        <w:t>i</w:t>
      </w:r>
      <w:r w:rsidRPr="00D11587">
        <w:t xml:space="preserve"> oraz ich funkcj</w:t>
      </w:r>
      <w:r w:rsidR="00D11587" w:rsidRPr="00D11587">
        <w:t>e</w:t>
      </w:r>
      <w:r w:rsidRPr="00D11587">
        <w:t xml:space="preserve">. </w:t>
      </w:r>
    </w:p>
    <w:p w14:paraId="20DECFB2" w14:textId="3458721E" w:rsidR="00AA0BF1" w:rsidRDefault="00AA0BF1" w:rsidP="00AA0BF1">
      <w:r w:rsidRPr="00D11587">
        <w:t xml:space="preserve"> (K) - student ma poczuci</w:t>
      </w:r>
      <w:r w:rsidR="00D11587" w:rsidRPr="00D11587">
        <w:t>e</w:t>
      </w:r>
      <w:r w:rsidRPr="00D11587">
        <w:t xml:space="preserve"> odpowiedzialności za prawidłowe komunikowanie się z osobami z głębokimi uszkodzeniami słuchu.   </w:t>
      </w:r>
    </w:p>
    <w:p w14:paraId="75A06FA9" w14:textId="1F4C975D" w:rsidR="00635D53" w:rsidRPr="00AA0BF1" w:rsidRDefault="00635D53" w:rsidP="00635D53">
      <w:pPr>
        <w:rPr>
          <w:b/>
        </w:rPr>
      </w:pPr>
      <w:r w:rsidRPr="00AA0BF1">
        <w:rPr>
          <w:b/>
        </w:rPr>
        <w:t xml:space="preserve">Ocena dostateczna  </w:t>
      </w:r>
      <w:r>
        <w:rPr>
          <w:b/>
        </w:rPr>
        <w:t>plus</w:t>
      </w:r>
    </w:p>
    <w:p w14:paraId="31E3C75F" w14:textId="5C315C22" w:rsidR="00635D53" w:rsidRPr="00D11587" w:rsidRDefault="00635D53" w:rsidP="00635D53">
      <w:r w:rsidRPr="00AA0BF1">
        <w:t>(</w:t>
      </w:r>
      <w:r w:rsidRPr="00D11587">
        <w:t xml:space="preserve">W) - student zna Metodę Fonogestów i potrafi wyjaśnić cele oraz zasady jej stosowania;   </w:t>
      </w:r>
      <w:r>
        <w:t xml:space="preserve">Z testu zdobył 60 – 69% punktów. </w:t>
      </w:r>
    </w:p>
    <w:p w14:paraId="42BFB632" w14:textId="77777777" w:rsidR="00635D53" w:rsidRPr="00D11587" w:rsidRDefault="00635D53" w:rsidP="00635D53">
      <w:r w:rsidRPr="00D11587">
        <w:t xml:space="preserve">(U) - student potrafi definiować podstawowe pojęcia wiedzy dotyczącej polisensorycznej percepcji mowy; student potrafi opisać proces komunikowania się osób słyszących i niesłyszących jako proces edukacyjnego i scharakteryzować jego składniki oraz ich funkcje. </w:t>
      </w:r>
    </w:p>
    <w:p w14:paraId="4FBD7A6C" w14:textId="77777777" w:rsidR="00635D53" w:rsidRPr="00D11587" w:rsidRDefault="00635D53" w:rsidP="00635D53">
      <w:r w:rsidRPr="00D11587">
        <w:t xml:space="preserve"> (K) - student ma poczucie odpowiedzialności za prawidłowe komunikowanie się z osobami z głębokimi uszkodzeniami słuchu.   </w:t>
      </w:r>
    </w:p>
    <w:p w14:paraId="401EB8B3" w14:textId="77777777" w:rsidR="00635D53" w:rsidRPr="00D11587" w:rsidRDefault="00635D53" w:rsidP="00AA0BF1"/>
    <w:p w14:paraId="6CE74A21" w14:textId="77777777" w:rsidR="00F258DE" w:rsidRPr="00DA57ED" w:rsidRDefault="00F258DE" w:rsidP="00F258DE">
      <w:pPr>
        <w:rPr>
          <w:b/>
        </w:rPr>
      </w:pPr>
      <w:r w:rsidRPr="00DA57ED">
        <w:rPr>
          <w:b/>
        </w:rPr>
        <w:t xml:space="preserve">Ocena dobra  </w:t>
      </w:r>
    </w:p>
    <w:p w14:paraId="6CA87EC8" w14:textId="3B246597" w:rsidR="00635D53" w:rsidRPr="00D11587" w:rsidRDefault="00DA57ED" w:rsidP="00635D53">
      <w:r w:rsidRPr="00DA57ED">
        <w:t>(W) - student potrafi określić przedmiot, zadania i funkcje Metody Fonogestów,  jej miejsce wśród metod rehabilitacji osó</w:t>
      </w:r>
      <w:r>
        <w:t>b</w:t>
      </w:r>
      <w:r w:rsidRPr="00DA57ED">
        <w:t xml:space="preserve"> głębokimi uszkodzeniami słuchu, ze szczególnym uwzględnieniem wychowania językowego;  </w:t>
      </w:r>
      <w:r w:rsidR="00635D53">
        <w:t xml:space="preserve">Z testu zdobył 70 – 79% punktów. </w:t>
      </w:r>
    </w:p>
    <w:p w14:paraId="4A32AADB" w14:textId="77777777" w:rsidR="00DA57ED" w:rsidRPr="00DA57ED" w:rsidRDefault="00DA57ED" w:rsidP="00DA57ED"/>
    <w:p w14:paraId="412CEEFE" w14:textId="34A55CE1" w:rsidR="00D11587" w:rsidRPr="00D11587" w:rsidRDefault="00D11587" w:rsidP="00D11587">
      <w:r w:rsidRPr="00D11587">
        <w:t>(U) - student potrafi definiować podstawowe pojęcia wiedzy dotyczącej polisensorycznej percepcji mowy; student potrafi opisać proces komunikowania się osób słyszących i niesłyszących jako proces edukacyjn</w:t>
      </w:r>
      <w:r w:rsidR="00DA57ED">
        <w:t>y</w:t>
      </w:r>
      <w:r w:rsidRPr="00D11587">
        <w:t xml:space="preserve"> i scharakteryzować jego składniki oraz ich funkcje. </w:t>
      </w:r>
    </w:p>
    <w:p w14:paraId="73D959F7" w14:textId="1AE6BFFF" w:rsidR="00D11587" w:rsidRDefault="00D11587" w:rsidP="00D11587">
      <w:r w:rsidRPr="00D11587">
        <w:t xml:space="preserve"> (K) - student ma poczucie odpowiedzialności za prawidłowe komunikowanie się z osobami z głębokimi uszkodzeniami słuchu.   </w:t>
      </w:r>
    </w:p>
    <w:p w14:paraId="0ABF7211" w14:textId="7D2FB890" w:rsidR="00635D53" w:rsidRPr="00DA57ED" w:rsidRDefault="00635D53" w:rsidP="00635D53">
      <w:pPr>
        <w:rPr>
          <w:b/>
        </w:rPr>
      </w:pPr>
      <w:r w:rsidRPr="00DA57ED">
        <w:rPr>
          <w:b/>
        </w:rPr>
        <w:t xml:space="preserve">Ocena dobra  </w:t>
      </w:r>
      <w:r>
        <w:rPr>
          <w:b/>
        </w:rPr>
        <w:t>plus</w:t>
      </w:r>
    </w:p>
    <w:p w14:paraId="6D87B018" w14:textId="2B24756E" w:rsidR="00635D53" w:rsidRPr="00D11587" w:rsidRDefault="00635D53" w:rsidP="00635D53">
      <w:r w:rsidRPr="00DA57ED">
        <w:t>(W) - student potrafi określić przedmiot, zadania i funkcje Metody Fonogestów,  jej miejsce wśród metod rehabilitacji osó</w:t>
      </w:r>
      <w:r>
        <w:t>b</w:t>
      </w:r>
      <w:r w:rsidRPr="00DA57ED">
        <w:t xml:space="preserve"> głębokimi uszkodzeniami słuchu, ze szczególnym uwzględnieniem wychowania językowego;  </w:t>
      </w:r>
      <w:r>
        <w:t xml:space="preserve">Z testu zdobył 80 – 89% punktów. </w:t>
      </w:r>
    </w:p>
    <w:p w14:paraId="5FD99E97" w14:textId="77777777" w:rsidR="00635D53" w:rsidRPr="00D11587" w:rsidRDefault="00635D53" w:rsidP="00635D53">
      <w:r w:rsidRPr="00D11587">
        <w:t>(U) - student potrafi definiować podstawowe pojęcia wiedzy dotyczącej polisensorycznej percepcji mowy; student potrafi opisać proces komunikowania się osób słyszących i niesłyszących jako proces edukacyjn</w:t>
      </w:r>
      <w:r>
        <w:t>y</w:t>
      </w:r>
      <w:r w:rsidRPr="00D11587">
        <w:t xml:space="preserve"> i scharakteryzować jego składniki oraz ich funkcje. </w:t>
      </w:r>
    </w:p>
    <w:p w14:paraId="3AA5F54D" w14:textId="77777777" w:rsidR="00635D53" w:rsidRPr="00D11587" w:rsidRDefault="00635D53" w:rsidP="00635D53">
      <w:r w:rsidRPr="00D11587">
        <w:t xml:space="preserve"> (K) - student ma poczucie odpowiedzialności za prawidłowe komunikowanie się z osobami z głębokimi uszkodzeniami słuchu.   </w:t>
      </w:r>
    </w:p>
    <w:p w14:paraId="3BB5D282" w14:textId="77777777" w:rsidR="00F258DE" w:rsidRPr="00DA57ED" w:rsidRDefault="00F258DE" w:rsidP="00F258DE">
      <w:pPr>
        <w:rPr>
          <w:b/>
        </w:rPr>
      </w:pPr>
      <w:r w:rsidRPr="00DA57ED">
        <w:rPr>
          <w:b/>
        </w:rPr>
        <w:t xml:space="preserve">Ocena bardzo dobra  </w:t>
      </w:r>
    </w:p>
    <w:p w14:paraId="023AE17E" w14:textId="5551D1AA" w:rsidR="00DA57ED" w:rsidRPr="00DA57ED" w:rsidRDefault="00DA57ED" w:rsidP="00DA57ED">
      <w:r w:rsidRPr="00DA57ED">
        <w:t xml:space="preserve">(W) - student potrafi </w:t>
      </w:r>
      <w:r>
        <w:t xml:space="preserve">precyzyjnie </w:t>
      </w:r>
      <w:r w:rsidRPr="00DA57ED">
        <w:t>określić przedmiot, zadania i funkcje Metody Fonogestów,  jej miejsce wśród metod rehabilitacji osó</w:t>
      </w:r>
      <w:r>
        <w:t>b</w:t>
      </w:r>
      <w:r w:rsidRPr="00DA57ED">
        <w:t xml:space="preserve"> głębokimi uszkodzeniami słuchu, ze szczególnym uwzględnieniem wychowania językowego</w:t>
      </w:r>
      <w:r>
        <w:t xml:space="preserve"> i rozwoju funkcji słuchu fonenowego</w:t>
      </w:r>
      <w:r w:rsidRPr="00DA57ED">
        <w:t xml:space="preserve">;  </w:t>
      </w:r>
      <w:r w:rsidR="00635D53">
        <w:t xml:space="preserve">Z testu końcowego zdobył pow. 90%. </w:t>
      </w:r>
    </w:p>
    <w:p w14:paraId="27E946DD" w14:textId="14B576DA" w:rsidR="00DA57ED" w:rsidRPr="00D11587" w:rsidRDefault="00DA57ED" w:rsidP="00DA57ED">
      <w:r w:rsidRPr="00D11587">
        <w:t xml:space="preserve">(U) - student potrafi </w:t>
      </w:r>
      <w:r>
        <w:t xml:space="preserve">precyzyjnie </w:t>
      </w:r>
      <w:r w:rsidRPr="00D11587">
        <w:t>definiować podstawowe pojęcia wiedzy dotyczącej polisensorycznej percepcji mowy; student potrafi opisać proces komunikowania się osób słyszących i niesłyszących jako proces edukacyjn</w:t>
      </w:r>
      <w:r>
        <w:t>y</w:t>
      </w:r>
      <w:r w:rsidRPr="00D11587">
        <w:t xml:space="preserve"> i scharakteryzować jego składniki oraz ich funkcje. </w:t>
      </w:r>
    </w:p>
    <w:p w14:paraId="3B504695" w14:textId="77777777" w:rsidR="00DA57ED" w:rsidRPr="00D11587" w:rsidRDefault="00DA57ED" w:rsidP="00DA57ED">
      <w:r w:rsidRPr="00D11587">
        <w:t xml:space="preserve"> (K) - student ma poczucie odpowiedzialności za prawidłowe komunikowanie się z osobami z głębokimi uszkodzeniami słuchu.   </w:t>
      </w:r>
    </w:p>
    <w:p w14:paraId="3B8B819C" w14:textId="42BE0875" w:rsidR="00D11587" w:rsidRPr="00F926C5" w:rsidRDefault="00D11587" w:rsidP="00F258DE">
      <w:pPr>
        <w:rPr>
          <w:b/>
          <w:color w:val="FF0000"/>
        </w:rPr>
      </w:pPr>
    </w:p>
    <w:p w14:paraId="4FED1C9B" w14:textId="48108EBA" w:rsidR="004E2DB4" w:rsidRPr="00DD3AA8" w:rsidRDefault="00F258DE" w:rsidP="00DA57ED">
      <w:pPr>
        <w:rPr>
          <w:b/>
        </w:rPr>
      </w:pPr>
      <w:r w:rsidRPr="00F926C5">
        <w:rPr>
          <w:color w:val="FF0000"/>
        </w:rPr>
        <w:t>(</w:t>
      </w:r>
      <w:r w:rsidR="004E2DB4" w:rsidRPr="00DD3AA8">
        <w:rPr>
          <w:b/>
        </w:rPr>
        <w:t>Obciążenie pracą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DD3AA8" w:rsidRPr="00DD3AA8" w14:paraId="16A878A2" w14:textId="77777777" w:rsidTr="46442649">
        <w:tc>
          <w:tcPr>
            <w:tcW w:w="4606" w:type="dxa"/>
          </w:tcPr>
          <w:p w14:paraId="566F58DF" w14:textId="77777777" w:rsidR="004E2DB4" w:rsidRPr="00DD3AA8" w:rsidRDefault="004E2DB4" w:rsidP="004E2DB4">
            <w:r w:rsidRPr="00DD3AA8">
              <w:t>Forma aktywności studenta</w:t>
            </w:r>
          </w:p>
        </w:tc>
        <w:tc>
          <w:tcPr>
            <w:tcW w:w="4606" w:type="dxa"/>
          </w:tcPr>
          <w:p w14:paraId="08B158CD" w14:textId="77777777" w:rsidR="004E2DB4" w:rsidRPr="00DD3AA8" w:rsidRDefault="004E2DB4" w:rsidP="004E2DB4">
            <w:r w:rsidRPr="00DD3AA8">
              <w:t>Liczba godzin</w:t>
            </w:r>
          </w:p>
        </w:tc>
      </w:tr>
      <w:tr w:rsidR="00DD3AA8" w:rsidRPr="00DD3AA8" w14:paraId="454CDEED" w14:textId="77777777" w:rsidTr="46442649">
        <w:tc>
          <w:tcPr>
            <w:tcW w:w="4606" w:type="dxa"/>
          </w:tcPr>
          <w:p w14:paraId="58288F41" w14:textId="77777777" w:rsidR="004E2DB4" w:rsidRPr="00DD3AA8" w:rsidRDefault="004E2DB4" w:rsidP="004E2DB4">
            <w:r w:rsidRPr="00DD3AA8">
              <w:t xml:space="preserve">Liczba godzin kontaktowych z nauczycielem </w:t>
            </w:r>
          </w:p>
          <w:p w14:paraId="270C977E" w14:textId="77777777" w:rsidR="004E2DB4" w:rsidRPr="00DD3AA8" w:rsidRDefault="004E2DB4" w:rsidP="004E2DB4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14:paraId="291C7F50" w14:textId="77777777" w:rsidR="004E2DB4" w:rsidRPr="00DD3AA8" w:rsidRDefault="00F258DE" w:rsidP="004E2DB4">
            <w:pPr>
              <w:rPr>
                <w:b/>
              </w:rPr>
            </w:pPr>
            <w:r w:rsidRPr="00DD3AA8">
              <w:rPr>
                <w:b/>
              </w:rPr>
              <w:t>15</w:t>
            </w:r>
          </w:p>
        </w:tc>
      </w:tr>
      <w:tr w:rsidR="00DD3AA8" w:rsidRPr="00DD3AA8" w14:paraId="32E96873" w14:textId="77777777" w:rsidTr="46442649">
        <w:tc>
          <w:tcPr>
            <w:tcW w:w="4606" w:type="dxa"/>
          </w:tcPr>
          <w:p w14:paraId="31111326" w14:textId="77777777" w:rsidR="004E2DB4" w:rsidRPr="00DD3AA8" w:rsidRDefault="004E2DB4" w:rsidP="004E2DB4">
            <w:r w:rsidRPr="00DD3AA8">
              <w:t>Liczba godzin indywidualnej pracy studenta</w:t>
            </w:r>
          </w:p>
          <w:p w14:paraId="7718659A" w14:textId="77777777" w:rsidR="004E2DB4" w:rsidRPr="00DD3AA8" w:rsidRDefault="004E2DB4" w:rsidP="004E2DB4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14:paraId="7DFECC1D" w14:textId="3C98C4D2" w:rsidR="004E2DB4" w:rsidRPr="00DD3AA8" w:rsidRDefault="001E4CB9" w:rsidP="46442649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</w:tbl>
    <w:p w14:paraId="3F58DD9E" w14:textId="77777777" w:rsidR="004E2DB4" w:rsidRPr="00F926C5" w:rsidRDefault="004E2DB4" w:rsidP="004E2DB4">
      <w:pPr>
        <w:spacing w:after="0"/>
        <w:rPr>
          <w:b/>
          <w:color w:val="FF0000"/>
        </w:rPr>
      </w:pPr>
    </w:p>
    <w:p w14:paraId="7889315B" w14:textId="5783F47B" w:rsidR="00454B9C" w:rsidRPr="008E219F" w:rsidRDefault="00454B9C" w:rsidP="00454B9C">
      <w:pPr>
        <w:pStyle w:val="Akapitzlist"/>
        <w:numPr>
          <w:ilvl w:val="0"/>
          <w:numId w:val="28"/>
        </w:numPr>
        <w:kinsoku w:val="0"/>
        <w:overflowPunct w:val="0"/>
        <w:spacing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E219F">
        <w:rPr>
          <w:b/>
          <w:color w:val="000000" w:themeColor="text1"/>
        </w:rPr>
        <w:t>Literatura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19F" w:rsidRPr="008E219F" w14:paraId="1146FFB0" w14:textId="77777777" w:rsidTr="00454B9C">
        <w:tc>
          <w:tcPr>
            <w:tcW w:w="9062" w:type="dxa"/>
          </w:tcPr>
          <w:p w14:paraId="1D1A33EE" w14:textId="77777777" w:rsidR="004E2DB4" w:rsidRPr="008E219F" w:rsidRDefault="004051F6" w:rsidP="004051F6">
            <w:pPr>
              <w:rPr>
                <w:color w:val="000000" w:themeColor="text1"/>
              </w:rPr>
            </w:pPr>
            <w:r w:rsidRPr="008E219F">
              <w:rPr>
                <w:color w:val="000000" w:themeColor="text1"/>
              </w:rPr>
              <w:t>Literatura p</w:t>
            </w:r>
            <w:r w:rsidR="00C52E02" w:rsidRPr="008E219F">
              <w:rPr>
                <w:color w:val="000000" w:themeColor="text1"/>
              </w:rPr>
              <w:t>odstawowa</w:t>
            </w:r>
          </w:p>
        </w:tc>
      </w:tr>
      <w:tr w:rsidR="008E219F" w:rsidRPr="008E219F" w14:paraId="4E943B00" w14:textId="77777777" w:rsidTr="00454B9C">
        <w:tc>
          <w:tcPr>
            <w:tcW w:w="9062" w:type="dxa"/>
          </w:tcPr>
          <w:p w14:paraId="5B8FEE8A" w14:textId="77777777" w:rsidR="005354AA" w:rsidRPr="00DA57ED" w:rsidRDefault="005354AA" w:rsidP="005354AA">
            <w:pPr>
              <w:numPr>
                <w:ilvl w:val="0"/>
                <w:numId w:val="31"/>
              </w:numPr>
              <w:kinsoku w:val="0"/>
              <w:overflowPunct w:val="0"/>
              <w:spacing w:after="16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57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Domagała-Zyśk E., Becucci S., De Bock S., Borowicz A., Ceccarelli C., De Corte I., Ebouaney A., Dolza E., Kołodziejczyk R., Loi G., Ochmann A., Ochmann W, and Krakowiak K. (2021). </w:t>
            </w:r>
            <w:r w:rsidRPr="00DA57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Fonogesty - metoda i jej zastosowanie</w:t>
            </w:r>
            <w:r w:rsidRPr="00DA57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/The Cued Speech system and its practice. Brussels.</w:t>
            </w:r>
          </w:p>
          <w:p w14:paraId="3BBF1221" w14:textId="77777777" w:rsidR="005354AA" w:rsidRPr="00DA57ED" w:rsidRDefault="005354AA" w:rsidP="005354AA">
            <w:pPr>
              <w:numPr>
                <w:ilvl w:val="0"/>
                <w:numId w:val="31"/>
              </w:numPr>
              <w:tabs>
                <w:tab w:val="left" w:pos="360"/>
              </w:tabs>
              <w:kinsoku w:val="0"/>
              <w:overflowPunct w:val="0"/>
              <w:spacing w:after="160" w:line="36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57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Krakowiak   K.,   Sękowska  J.  (1996):  </w:t>
            </w:r>
            <w:r w:rsidRPr="00DA57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Mówimy  z  fonogestami. Przewodnik  dla  rodziców  i  przyjaciół  dzieci  z głęboko uszkodzonym słuchem</w:t>
            </w:r>
            <w:r w:rsidRPr="00DA57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Warszawa, WSiP.</w:t>
            </w:r>
          </w:p>
          <w:p w14:paraId="2C274857" w14:textId="77777777" w:rsidR="005354AA" w:rsidRPr="00DA57ED" w:rsidRDefault="005354AA" w:rsidP="005354AA">
            <w:pPr>
              <w:numPr>
                <w:ilvl w:val="0"/>
                <w:numId w:val="31"/>
              </w:numPr>
              <w:kinsoku w:val="0"/>
              <w:overflowPunct w:val="0"/>
              <w:spacing w:after="16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57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Krakowiak K., </w:t>
            </w:r>
            <w:r w:rsidRPr="00DA57E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Dar języka. Podręcznik metodyki wychowania językowego dzieci i młodzieży z uszkodzeniami narządu słuchu,</w:t>
            </w:r>
            <w:r w:rsidRPr="00DA57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Lublin: Wydawnictwo Katolickiego Uniwersytetu Lubelskiego 2012.</w:t>
            </w:r>
          </w:p>
          <w:p w14:paraId="7A0F0EF7" w14:textId="77777777" w:rsidR="005354AA" w:rsidRPr="00DA57ED" w:rsidRDefault="005354AA" w:rsidP="005354AA">
            <w:pPr>
              <w:numPr>
                <w:ilvl w:val="0"/>
                <w:numId w:val="31"/>
              </w:numPr>
              <w:spacing w:after="160"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A57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Krakowiak K. (2023</w:t>
            </w:r>
            <w:r w:rsidRPr="00DA57ED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).  Przyswajanie języka fonicznego przez dzieci z uszkodzeniami słuchu w toku interakcji komunikacyjnych wspomaganych fonogestami.</w:t>
            </w:r>
            <w:r w:rsidRPr="00DA57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”Logopedia” 2022 (51/20, s. 42-64). </w:t>
            </w:r>
          </w:p>
          <w:p w14:paraId="2EBE0002" w14:textId="77777777" w:rsidR="005354AA" w:rsidRPr="00DA57ED" w:rsidRDefault="005354AA" w:rsidP="005354AA">
            <w:pPr>
              <w:numPr>
                <w:ilvl w:val="0"/>
                <w:numId w:val="31"/>
              </w:numPr>
              <w:spacing w:after="160" w:line="36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A57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Krakowiak K. (2023).  </w:t>
            </w:r>
            <w:r w:rsidRPr="00DA57ED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Perspektywy wychowania językowego oraz edukacji dzieci i młodzieży z uszkodzeniami słuchu w Polsce</w:t>
            </w:r>
            <w:r w:rsidRPr="00DA57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Wydawnictwo KUL (książka, pdf , ). </w:t>
            </w:r>
          </w:p>
          <w:p w14:paraId="4A132451" w14:textId="77777777" w:rsidR="005354AA" w:rsidRPr="00DA57ED" w:rsidRDefault="005354AA" w:rsidP="005354AA">
            <w:pPr>
              <w:numPr>
                <w:ilvl w:val="0"/>
                <w:numId w:val="31"/>
              </w:numPr>
              <w:tabs>
                <w:tab w:val="left" w:pos="1458"/>
              </w:tabs>
              <w:kinsoku w:val="0"/>
              <w:overflowPunct w:val="0"/>
              <w:spacing w:after="16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57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Krakowiak K., Ostapiuk B. (2018), </w:t>
            </w:r>
            <w:r w:rsidRPr="00DA57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Udostępnianie języka metodą fonogestowej wizualizacji głosek</w:t>
            </w:r>
            <w:r w:rsidRPr="00DA57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[w:] </w:t>
            </w:r>
            <w:r w:rsidRPr="00DA57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Metody terapii logopedycznej</w:t>
            </w:r>
            <w:r w:rsidRPr="00DA57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red. A. Domagała, U. Mirecka, Lublin: Wydawnictwo UMCS, s. 23-45.</w:t>
            </w:r>
          </w:p>
          <w:p w14:paraId="5B651E3A" w14:textId="77777777" w:rsidR="005354AA" w:rsidRPr="00DA57ED" w:rsidRDefault="005354AA" w:rsidP="005354AA">
            <w:pPr>
              <w:numPr>
                <w:ilvl w:val="0"/>
                <w:numId w:val="31"/>
              </w:numPr>
              <w:tabs>
                <w:tab w:val="left" w:pos="1458"/>
              </w:tabs>
              <w:kinsoku w:val="0"/>
              <w:overflowPunct w:val="0"/>
              <w:spacing w:after="16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57E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Metoda fonogestów w Stanach Zjednoczonych i w Polsce. Wspomaganie rozwoju językowego dzieci i młodzieży z uszkodzonym słuchem</w:t>
            </w:r>
            <w:r w:rsidRPr="00DA57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, red. i tłum. E. Domagała-Zyśk, Lublin: Wyd. KUL 2009. </w:t>
            </w:r>
          </w:p>
          <w:p w14:paraId="51457900" w14:textId="77777777" w:rsidR="005354AA" w:rsidRPr="00DA57ED" w:rsidRDefault="005354AA" w:rsidP="005354AA">
            <w:pPr>
              <w:tabs>
                <w:tab w:val="left" w:pos="1458"/>
              </w:tabs>
              <w:kinsoku w:val="0"/>
              <w:overflowPunct w:val="0"/>
              <w:spacing w:after="160" w:line="360" w:lineRule="auto"/>
              <w:ind w:left="72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84D961" w14:textId="0C92172E" w:rsidR="00AD4E1E" w:rsidRPr="00DA57ED" w:rsidRDefault="00AD4E1E" w:rsidP="00B93AA5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926C5" w:rsidRPr="00F926C5" w14:paraId="7D417A4F" w14:textId="77777777" w:rsidTr="00454B9C">
        <w:tc>
          <w:tcPr>
            <w:tcW w:w="9062" w:type="dxa"/>
          </w:tcPr>
          <w:p w14:paraId="27A843E5" w14:textId="1CB87B44" w:rsidR="004E2DB4" w:rsidRPr="00DA57ED" w:rsidRDefault="004051F6" w:rsidP="00B93AA5">
            <w:pPr>
              <w:spacing w:line="276" w:lineRule="auto"/>
            </w:pPr>
            <w:r w:rsidRPr="00DA57ED">
              <w:t>Literatura u</w:t>
            </w:r>
            <w:r w:rsidR="00C52E02" w:rsidRPr="00DA57ED">
              <w:t>zupełniająca</w:t>
            </w:r>
          </w:p>
        </w:tc>
      </w:tr>
      <w:tr w:rsidR="004E2DB4" w:rsidRPr="00F926C5" w14:paraId="06B0721E" w14:textId="77777777" w:rsidTr="00454B9C">
        <w:tc>
          <w:tcPr>
            <w:tcW w:w="9062" w:type="dxa"/>
          </w:tcPr>
          <w:p w14:paraId="5C9C90E9" w14:textId="77777777" w:rsidR="005354AA" w:rsidRPr="005354AA" w:rsidRDefault="005354AA" w:rsidP="005354AA">
            <w:pPr>
              <w:numPr>
                <w:ilvl w:val="0"/>
                <w:numId w:val="32"/>
              </w:numPr>
              <w:tabs>
                <w:tab w:val="left" w:pos="1458"/>
              </w:tabs>
              <w:kinsoku w:val="0"/>
              <w:overflowPunct w:val="0"/>
              <w:spacing w:after="16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5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Białas M., </w:t>
            </w:r>
            <w:r w:rsidRPr="005354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Głusi, język, metafora: rozumienie metaforycznego znaczenia wyrażeń językowych przez uczniów niesłyszących</w:t>
            </w:r>
            <w:r w:rsidRPr="00535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5354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535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Piotrków Trybunalski: Naukowe Wyd. Piotrkowskie przy Filii Akademii Świętokrzyskiej 2007.</w:t>
            </w:r>
          </w:p>
          <w:p w14:paraId="7D702796" w14:textId="77777777" w:rsidR="005354AA" w:rsidRPr="005354AA" w:rsidRDefault="005354AA" w:rsidP="005354AA">
            <w:pPr>
              <w:numPr>
                <w:ilvl w:val="0"/>
                <w:numId w:val="32"/>
              </w:numPr>
              <w:spacing w:after="160" w:line="36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354A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Dłużniewska A. (2021), Rozumienie tekstów literackich przez uczniów z uszkodzeniami słuchu. Kraków: Impuls. </w:t>
            </w:r>
          </w:p>
          <w:p w14:paraId="52ABA9BD" w14:textId="77777777" w:rsidR="005354AA" w:rsidRPr="005354AA" w:rsidRDefault="005354AA" w:rsidP="005354AA">
            <w:pPr>
              <w:numPr>
                <w:ilvl w:val="0"/>
                <w:numId w:val="32"/>
              </w:numPr>
              <w:spacing w:after="160" w:line="36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354A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Domagała-Zyśk E. (2013), Wielojęzyczni. Studenci niesłyszący i  słabosłyszący w  procesie uczenia się i  nauczania języków obcych. Lublin: Wydawnictwo KUL. Domagała-Zyśk E. </w:t>
            </w:r>
          </w:p>
          <w:p w14:paraId="1E9BA86E" w14:textId="77777777" w:rsidR="005354AA" w:rsidRPr="005354AA" w:rsidRDefault="005354AA" w:rsidP="005354AA">
            <w:pPr>
              <w:numPr>
                <w:ilvl w:val="0"/>
                <w:numId w:val="32"/>
              </w:numPr>
              <w:tabs>
                <w:tab w:val="left" w:pos="1458"/>
              </w:tabs>
              <w:kinsoku w:val="0"/>
              <w:overflowPunct w:val="0"/>
              <w:spacing w:after="16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5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Kaczmarek   B. L. J.   (1986):   </w:t>
            </w:r>
            <w:r w:rsidRPr="005354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Wzrokowa  percepcja  wypowiedzi słownych</w:t>
            </w:r>
            <w:r w:rsidRPr="00535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Lublin,  Uniwersytet  Marii  Curie-Skłodowskiej, Polskie Towarzystwo Logopedyczne.  </w:t>
            </w:r>
          </w:p>
          <w:p w14:paraId="54994599" w14:textId="77777777" w:rsidR="005354AA" w:rsidRPr="005354AA" w:rsidRDefault="005354AA" w:rsidP="005354AA">
            <w:pPr>
              <w:numPr>
                <w:ilvl w:val="0"/>
                <w:numId w:val="32"/>
              </w:numPr>
              <w:tabs>
                <w:tab w:val="left" w:pos="1458"/>
              </w:tabs>
              <w:kinsoku w:val="0"/>
              <w:overflowPunct w:val="0"/>
              <w:spacing w:after="16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5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Krakowiak K. (1995), </w:t>
            </w:r>
            <w:r w:rsidRPr="005354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Fonogesty jako narzędzie formowania języka dzieci        z uszkodzonym słuchem</w:t>
            </w:r>
            <w:r w:rsidRPr="00535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Lublin: Wyd. UMCS, Komunikacja Językowa i Jej Zaburzenia 9.</w:t>
            </w:r>
          </w:p>
          <w:p w14:paraId="170FDCEB" w14:textId="77777777" w:rsidR="005354AA" w:rsidRPr="005354AA" w:rsidRDefault="005354AA" w:rsidP="005354AA">
            <w:pPr>
              <w:numPr>
                <w:ilvl w:val="0"/>
                <w:numId w:val="32"/>
              </w:numPr>
              <w:tabs>
                <w:tab w:val="left" w:pos="1458"/>
              </w:tabs>
              <w:kinsoku w:val="0"/>
              <w:overflowPunct w:val="0"/>
              <w:spacing w:after="16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5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Krakowiak K., Leszka J.(2000), </w:t>
            </w:r>
            <w:r w:rsidRPr="005354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Efekty wykorzystywania fonogestów w procesie formowania języka dzieci niesłyszących</w:t>
            </w:r>
            <w:r w:rsidRPr="00535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„Audiofonologia” 17, s. 11-32. </w:t>
            </w:r>
          </w:p>
          <w:p w14:paraId="569AF125" w14:textId="77777777" w:rsidR="005354AA" w:rsidRPr="005354AA" w:rsidRDefault="005354AA" w:rsidP="005354AA">
            <w:pPr>
              <w:numPr>
                <w:ilvl w:val="0"/>
                <w:numId w:val="32"/>
              </w:numPr>
              <w:tabs>
                <w:tab w:val="left" w:pos="1458"/>
              </w:tabs>
              <w:kinsoku w:val="0"/>
              <w:overflowPunct w:val="0"/>
              <w:spacing w:after="16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5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Krakowiak K. (2004): </w:t>
            </w:r>
            <w:r w:rsidRPr="005354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Rola eurytmii w komunikowaniu się.</w:t>
            </w:r>
            <w:r w:rsidRPr="00535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354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Annales Academiae Paedagogicae Cracoviensis. Folia 19. </w:t>
            </w:r>
            <w:r w:rsidRPr="00535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Studia Linguistica II (2004) pod red. L. Bednarczuka, E. Stachurskiego, T. Szymańskiego, Kraków, Wydawnictwo Naukowe Akademii Pedagogicznej, s. 191 -198.</w:t>
            </w:r>
          </w:p>
          <w:p w14:paraId="1122071D" w14:textId="77777777" w:rsidR="005354AA" w:rsidRPr="005354AA" w:rsidRDefault="005354AA" w:rsidP="005354AA">
            <w:pPr>
              <w:numPr>
                <w:ilvl w:val="0"/>
                <w:numId w:val="32"/>
              </w:numPr>
              <w:tabs>
                <w:tab w:val="left" w:pos="1458"/>
              </w:tabs>
              <w:kinsoku w:val="0"/>
              <w:overflowPunct w:val="0"/>
              <w:spacing w:after="16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5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Krakowiak K. (2004): </w:t>
            </w:r>
            <w:r w:rsidRPr="005354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Rola sylaby w procesie opanowywania języka przez dziecko niesłyszące.</w:t>
            </w:r>
            <w:r w:rsidRPr="00535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„Logopedia” t. 33, s. 192-203.</w:t>
            </w:r>
          </w:p>
          <w:p w14:paraId="2EF1A0BE" w14:textId="0C095207" w:rsidR="00CA1EF9" w:rsidRPr="00F926C5" w:rsidRDefault="00CA1EF9" w:rsidP="00B93AA5">
            <w:pPr>
              <w:spacing w:after="200" w:line="276" w:lineRule="auto"/>
              <w:rPr>
                <w:color w:val="FF0000"/>
                <w:sz w:val="20"/>
                <w:szCs w:val="20"/>
              </w:rPr>
            </w:pPr>
          </w:p>
        </w:tc>
      </w:tr>
    </w:tbl>
    <w:p w14:paraId="3A169B40" w14:textId="77777777" w:rsidR="004E2DB4" w:rsidRPr="00F926C5" w:rsidRDefault="004E2DB4" w:rsidP="004E2DB4">
      <w:pPr>
        <w:spacing w:after="0"/>
        <w:rPr>
          <w:b/>
          <w:color w:val="FF0000"/>
        </w:rPr>
      </w:pPr>
    </w:p>
    <w:p w14:paraId="104EC27D" w14:textId="711D1904" w:rsidR="00C961A5" w:rsidRPr="00F926C5" w:rsidRDefault="23CAF82A" w:rsidP="0A3BA7A1">
      <w:pPr>
        <w:rPr>
          <w:highlight w:val="yellow"/>
        </w:rPr>
      </w:pPr>
      <w:r w:rsidRPr="0A3BA7A1">
        <w:rPr>
          <w:color w:val="FF0000"/>
        </w:rPr>
        <w:t>Weryfikacja koordynator</w:t>
      </w:r>
      <w:r w:rsidRPr="0A3BA7A1">
        <w:rPr>
          <w:highlight w:val="yellow"/>
        </w:rPr>
        <w:t>a kierunku</w:t>
      </w:r>
      <w:r w:rsidRPr="0A3BA7A1">
        <w:t xml:space="preserve"> </w:t>
      </w:r>
    </w:p>
    <w:p w14:paraId="24A62CA4" w14:textId="16F4665F" w:rsidR="0A3BA7A1" w:rsidRDefault="0A3BA7A1" w:rsidP="0A3BA7A1">
      <w:pPr>
        <w:rPr>
          <w:highlight w:val="yellow"/>
        </w:rPr>
      </w:pPr>
    </w:p>
    <w:p w14:paraId="3D334D7A" w14:textId="30975986" w:rsidR="23CAF82A" w:rsidRDefault="23CAF82A" w:rsidP="0A3BA7A1">
      <w:pPr>
        <w:rPr>
          <w:highlight w:val="yellow"/>
        </w:rPr>
      </w:pPr>
      <w:r w:rsidRPr="0A3BA7A1">
        <w:rPr>
          <w:highlight w:val="yellow"/>
        </w:rPr>
        <w:t>12.01.2026 EDZ</w:t>
      </w:r>
    </w:p>
    <w:p w14:paraId="3EE81383" w14:textId="09F22679" w:rsidR="0A3BA7A1" w:rsidRDefault="0A3BA7A1" w:rsidP="0A3BA7A1">
      <w:pPr>
        <w:rPr>
          <w:highlight w:val="yellow"/>
        </w:rPr>
      </w:pPr>
    </w:p>
    <w:p w14:paraId="2C319830" w14:textId="4BC3811C" w:rsidR="23CAF82A" w:rsidRDefault="23CAF82A" w:rsidP="0A3BA7A1">
      <w:pPr>
        <w:rPr>
          <w:highlight w:val="yellow"/>
        </w:rPr>
      </w:pPr>
      <w:r w:rsidRPr="0A3BA7A1">
        <w:rPr>
          <w:highlight w:val="yellow"/>
        </w:rPr>
        <w:t>Dziękuję za bardzo dobrze przygotowany sylabus</w:t>
      </w:r>
    </w:p>
    <w:p w14:paraId="263CDA54" w14:textId="2CAB532A" w:rsidR="001E4CB9" w:rsidRDefault="001E4CB9" w:rsidP="0A3BA7A1">
      <w:pPr>
        <w:rPr>
          <w:highlight w:val="yellow"/>
        </w:rPr>
      </w:pPr>
      <w:r>
        <w:rPr>
          <w:highlight w:val="yellow"/>
        </w:rPr>
        <w:t>Poprawka naniesiona  - R. Kołodziejczyk</w:t>
      </w:r>
      <w:bookmarkStart w:id="1" w:name="_GoBack"/>
      <w:bookmarkEnd w:id="1"/>
    </w:p>
    <w:sectPr w:rsidR="001E4CB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EB0763" w16cex:dateUtc="2026-01-16T20:35:23.50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799CAB" w16cid:durableId="24EB076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8835A" w14:textId="77777777" w:rsidR="007848B5" w:rsidRDefault="007848B5" w:rsidP="00B04272">
      <w:pPr>
        <w:spacing w:after="0" w:line="240" w:lineRule="auto"/>
      </w:pPr>
      <w:r>
        <w:separator/>
      </w:r>
    </w:p>
  </w:endnote>
  <w:endnote w:type="continuationSeparator" w:id="0">
    <w:p w14:paraId="4708AE9E" w14:textId="77777777" w:rsidR="007848B5" w:rsidRDefault="007848B5" w:rsidP="00B0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2075B" w14:textId="77777777" w:rsidR="007848B5" w:rsidRDefault="007848B5" w:rsidP="00B04272">
      <w:pPr>
        <w:spacing w:after="0" w:line="240" w:lineRule="auto"/>
      </w:pPr>
      <w:r>
        <w:separator/>
      </w:r>
    </w:p>
  </w:footnote>
  <w:footnote w:type="continuationSeparator" w:id="0">
    <w:p w14:paraId="5E3AAF2F" w14:textId="77777777" w:rsidR="007848B5" w:rsidRDefault="007848B5" w:rsidP="00B0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72E7D" w14:textId="77777777" w:rsidR="00B04272" w:rsidRPr="00B04272" w:rsidRDefault="00B04272" w:rsidP="00B04272">
    <w:pPr>
      <w:pStyle w:val="Nagwek"/>
      <w:jc w:val="right"/>
      <w:rPr>
        <w:i/>
      </w:rPr>
    </w:pPr>
    <w:r w:rsidRPr="00B04272">
      <w:rPr>
        <w:i/>
      </w:rPr>
      <w:t>Załącznik nr 5 do dokumentacji programowej</w:t>
    </w:r>
  </w:p>
  <w:p w14:paraId="7ABF4C5F" w14:textId="77777777" w:rsidR="00B04272" w:rsidRDefault="00B042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114"/>
    <w:multiLevelType w:val="hybridMultilevel"/>
    <w:tmpl w:val="1192671E"/>
    <w:lvl w:ilvl="0" w:tplc="FA646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8006B"/>
    <w:multiLevelType w:val="hybridMultilevel"/>
    <w:tmpl w:val="61B4D6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52C14"/>
    <w:multiLevelType w:val="hybridMultilevel"/>
    <w:tmpl w:val="9990A53A"/>
    <w:lvl w:ilvl="0" w:tplc="520AB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81C"/>
    <w:multiLevelType w:val="hybridMultilevel"/>
    <w:tmpl w:val="A588B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C86797"/>
    <w:multiLevelType w:val="hybridMultilevel"/>
    <w:tmpl w:val="C9CC3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7C4ACA"/>
    <w:multiLevelType w:val="hybridMultilevel"/>
    <w:tmpl w:val="3DDCB18C"/>
    <w:lvl w:ilvl="0" w:tplc="FFFFFFFF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41287"/>
    <w:multiLevelType w:val="hybridMultilevel"/>
    <w:tmpl w:val="D0944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1A2A06"/>
    <w:multiLevelType w:val="hybridMultilevel"/>
    <w:tmpl w:val="D60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A31DB"/>
    <w:multiLevelType w:val="hybridMultilevel"/>
    <w:tmpl w:val="46520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B5AF4"/>
    <w:multiLevelType w:val="hybridMultilevel"/>
    <w:tmpl w:val="0B5AFFEC"/>
    <w:lvl w:ilvl="0" w:tplc="1BBE95C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02A5B"/>
    <w:multiLevelType w:val="hybridMultilevel"/>
    <w:tmpl w:val="007C1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47A6D"/>
    <w:multiLevelType w:val="hybridMultilevel"/>
    <w:tmpl w:val="3DDCB18C"/>
    <w:lvl w:ilvl="0" w:tplc="3D88057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85890"/>
    <w:multiLevelType w:val="hybridMultilevel"/>
    <w:tmpl w:val="B4E2F4E6"/>
    <w:lvl w:ilvl="0" w:tplc="FA6464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130478"/>
    <w:multiLevelType w:val="hybridMultilevel"/>
    <w:tmpl w:val="61EE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6E1C32"/>
    <w:multiLevelType w:val="hybridMultilevel"/>
    <w:tmpl w:val="84205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0213C"/>
    <w:multiLevelType w:val="hybridMultilevel"/>
    <w:tmpl w:val="6E40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C48B1"/>
    <w:multiLevelType w:val="hybridMultilevel"/>
    <w:tmpl w:val="C4A687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985369"/>
    <w:multiLevelType w:val="multilevel"/>
    <w:tmpl w:val="3CCA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DF5C32"/>
    <w:multiLevelType w:val="hybridMultilevel"/>
    <w:tmpl w:val="6990443C"/>
    <w:lvl w:ilvl="0" w:tplc="FA6464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B1D3849"/>
    <w:multiLevelType w:val="hybridMultilevel"/>
    <w:tmpl w:val="9ABA6AD4"/>
    <w:lvl w:ilvl="0" w:tplc="F4864E8A">
      <w:start w:val="1"/>
      <w:numFmt w:val="lowerLetter"/>
      <w:lvlText w:val="%1)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5EA7690D"/>
    <w:multiLevelType w:val="hybridMultilevel"/>
    <w:tmpl w:val="D6B0D8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316B9D"/>
    <w:multiLevelType w:val="hybridMultilevel"/>
    <w:tmpl w:val="65502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C327E"/>
    <w:multiLevelType w:val="hybridMultilevel"/>
    <w:tmpl w:val="59244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25D93"/>
    <w:multiLevelType w:val="hybridMultilevel"/>
    <w:tmpl w:val="1A325F52"/>
    <w:lvl w:ilvl="0" w:tplc="391A1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E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A1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80E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6D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7CA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49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48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B6D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93C5E1A"/>
    <w:multiLevelType w:val="hybridMultilevel"/>
    <w:tmpl w:val="CFF6CC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D84A4A"/>
    <w:multiLevelType w:val="hybridMultilevel"/>
    <w:tmpl w:val="A16C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C3CFC"/>
    <w:multiLevelType w:val="hybridMultilevel"/>
    <w:tmpl w:val="DDA0F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01E61"/>
    <w:multiLevelType w:val="hybridMultilevel"/>
    <w:tmpl w:val="4AD64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00249DC"/>
    <w:multiLevelType w:val="hybridMultilevel"/>
    <w:tmpl w:val="280A8628"/>
    <w:lvl w:ilvl="0" w:tplc="1BBE95C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65B00"/>
    <w:multiLevelType w:val="hybridMultilevel"/>
    <w:tmpl w:val="911C6B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234006"/>
    <w:multiLevelType w:val="hybridMultilevel"/>
    <w:tmpl w:val="55C0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53C2D"/>
    <w:multiLevelType w:val="hybridMultilevel"/>
    <w:tmpl w:val="56A6AC32"/>
    <w:lvl w:ilvl="0" w:tplc="52AAC9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B35629"/>
    <w:multiLevelType w:val="hybridMultilevel"/>
    <w:tmpl w:val="79D2C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461FB9"/>
    <w:multiLevelType w:val="hybridMultilevel"/>
    <w:tmpl w:val="7310A5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31"/>
  </w:num>
  <w:num w:numId="4">
    <w:abstractNumId w:val="34"/>
  </w:num>
  <w:num w:numId="5">
    <w:abstractNumId w:val="6"/>
  </w:num>
  <w:num w:numId="6">
    <w:abstractNumId w:val="33"/>
  </w:num>
  <w:num w:numId="7">
    <w:abstractNumId w:val="4"/>
  </w:num>
  <w:num w:numId="8">
    <w:abstractNumId w:val="24"/>
  </w:num>
  <w:num w:numId="9">
    <w:abstractNumId w:val="1"/>
  </w:num>
  <w:num w:numId="10">
    <w:abstractNumId w:val="13"/>
  </w:num>
  <w:num w:numId="11">
    <w:abstractNumId w:val="16"/>
  </w:num>
  <w:num w:numId="12">
    <w:abstractNumId w:val="7"/>
  </w:num>
  <w:num w:numId="13">
    <w:abstractNumId w:val="30"/>
  </w:num>
  <w:num w:numId="14">
    <w:abstractNumId w:val="27"/>
  </w:num>
  <w:num w:numId="15">
    <w:abstractNumId w:val="0"/>
  </w:num>
  <w:num w:numId="16">
    <w:abstractNumId w:val="22"/>
  </w:num>
  <w:num w:numId="17">
    <w:abstractNumId w:val="10"/>
  </w:num>
  <w:num w:numId="18">
    <w:abstractNumId w:val="18"/>
  </w:num>
  <w:num w:numId="19">
    <w:abstractNumId w:val="12"/>
  </w:num>
  <w:num w:numId="20">
    <w:abstractNumId w:val="2"/>
  </w:num>
  <w:num w:numId="21">
    <w:abstractNumId w:val="15"/>
  </w:num>
  <w:num w:numId="22">
    <w:abstractNumId w:val="17"/>
  </w:num>
  <w:num w:numId="23">
    <w:abstractNumId w:val="8"/>
  </w:num>
  <w:num w:numId="24">
    <w:abstractNumId w:val="3"/>
  </w:num>
  <w:num w:numId="25">
    <w:abstractNumId w:val="26"/>
  </w:num>
  <w:num w:numId="26">
    <w:abstractNumId w:val="20"/>
  </w:num>
  <w:num w:numId="27">
    <w:abstractNumId w:val="23"/>
  </w:num>
  <w:num w:numId="28">
    <w:abstractNumId w:val="11"/>
  </w:num>
  <w:num w:numId="29">
    <w:abstractNumId w:val="5"/>
  </w:num>
  <w:num w:numId="30">
    <w:abstractNumId w:val="19"/>
  </w:num>
  <w:num w:numId="31">
    <w:abstractNumId w:val="29"/>
  </w:num>
  <w:num w:numId="32">
    <w:abstractNumId w:val="9"/>
  </w:num>
  <w:num w:numId="33">
    <w:abstractNumId w:val="21"/>
  </w:num>
  <w:num w:numId="34">
    <w:abstractNumId w:val="2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59"/>
    <w:rsid w:val="000047B7"/>
    <w:rsid w:val="000149E2"/>
    <w:rsid w:val="000153A0"/>
    <w:rsid w:val="000351F2"/>
    <w:rsid w:val="00047D65"/>
    <w:rsid w:val="0005703A"/>
    <w:rsid w:val="0005709E"/>
    <w:rsid w:val="00083067"/>
    <w:rsid w:val="00084ADA"/>
    <w:rsid w:val="000B3BEC"/>
    <w:rsid w:val="000D6ED3"/>
    <w:rsid w:val="001051F5"/>
    <w:rsid w:val="00114B8C"/>
    <w:rsid w:val="00115BF8"/>
    <w:rsid w:val="00130E18"/>
    <w:rsid w:val="00160C3E"/>
    <w:rsid w:val="00172C7E"/>
    <w:rsid w:val="0018448B"/>
    <w:rsid w:val="0019099B"/>
    <w:rsid w:val="001A2867"/>
    <w:rsid w:val="001A5D37"/>
    <w:rsid w:val="001A64E6"/>
    <w:rsid w:val="001C0192"/>
    <w:rsid w:val="001C278A"/>
    <w:rsid w:val="001C3D54"/>
    <w:rsid w:val="001C7961"/>
    <w:rsid w:val="001E4CB9"/>
    <w:rsid w:val="00216EC6"/>
    <w:rsid w:val="00256E1E"/>
    <w:rsid w:val="002754C6"/>
    <w:rsid w:val="002778F0"/>
    <w:rsid w:val="00280F58"/>
    <w:rsid w:val="00296CA5"/>
    <w:rsid w:val="002A5981"/>
    <w:rsid w:val="002B381A"/>
    <w:rsid w:val="002C2002"/>
    <w:rsid w:val="002C49A0"/>
    <w:rsid w:val="002D1A52"/>
    <w:rsid w:val="002F2985"/>
    <w:rsid w:val="00304259"/>
    <w:rsid w:val="00317BBA"/>
    <w:rsid w:val="0033369E"/>
    <w:rsid w:val="00346018"/>
    <w:rsid w:val="003501E6"/>
    <w:rsid w:val="00372079"/>
    <w:rsid w:val="003847DC"/>
    <w:rsid w:val="003A3B4B"/>
    <w:rsid w:val="003C473D"/>
    <w:rsid w:val="003C65DA"/>
    <w:rsid w:val="003D4626"/>
    <w:rsid w:val="003F76B5"/>
    <w:rsid w:val="004051F6"/>
    <w:rsid w:val="00450FA6"/>
    <w:rsid w:val="00454B9C"/>
    <w:rsid w:val="0045794F"/>
    <w:rsid w:val="00461774"/>
    <w:rsid w:val="004662C9"/>
    <w:rsid w:val="00473207"/>
    <w:rsid w:val="004928C1"/>
    <w:rsid w:val="004A6DB6"/>
    <w:rsid w:val="004B6F7B"/>
    <w:rsid w:val="004D0A0E"/>
    <w:rsid w:val="004E2DB4"/>
    <w:rsid w:val="004E3E91"/>
    <w:rsid w:val="004E6B8F"/>
    <w:rsid w:val="004F73CF"/>
    <w:rsid w:val="00525BFB"/>
    <w:rsid w:val="005354AA"/>
    <w:rsid w:val="00556FCA"/>
    <w:rsid w:val="00560CBB"/>
    <w:rsid w:val="00563207"/>
    <w:rsid w:val="00583DB9"/>
    <w:rsid w:val="005A1C3F"/>
    <w:rsid w:val="005A3B8D"/>
    <w:rsid w:val="005A3D71"/>
    <w:rsid w:val="005B51B4"/>
    <w:rsid w:val="005B7F81"/>
    <w:rsid w:val="005C4064"/>
    <w:rsid w:val="00622F99"/>
    <w:rsid w:val="00623076"/>
    <w:rsid w:val="00623EC1"/>
    <w:rsid w:val="00635D53"/>
    <w:rsid w:val="00645AB0"/>
    <w:rsid w:val="00647C78"/>
    <w:rsid w:val="006534C9"/>
    <w:rsid w:val="0066271E"/>
    <w:rsid w:val="00685044"/>
    <w:rsid w:val="006926B3"/>
    <w:rsid w:val="006B11AE"/>
    <w:rsid w:val="006D1ACA"/>
    <w:rsid w:val="006D4535"/>
    <w:rsid w:val="006F2150"/>
    <w:rsid w:val="006F4216"/>
    <w:rsid w:val="006F4BF2"/>
    <w:rsid w:val="0070786F"/>
    <w:rsid w:val="00712E35"/>
    <w:rsid w:val="00723F00"/>
    <w:rsid w:val="00725381"/>
    <w:rsid w:val="00732E45"/>
    <w:rsid w:val="00757261"/>
    <w:rsid w:val="0076432F"/>
    <w:rsid w:val="0077377B"/>
    <w:rsid w:val="007841B3"/>
    <w:rsid w:val="007848B5"/>
    <w:rsid w:val="007C0019"/>
    <w:rsid w:val="007D0038"/>
    <w:rsid w:val="007D6295"/>
    <w:rsid w:val="008215CC"/>
    <w:rsid w:val="008625D9"/>
    <w:rsid w:val="008716C2"/>
    <w:rsid w:val="00897311"/>
    <w:rsid w:val="008B3489"/>
    <w:rsid w:val="008D2023"/>
    <w:rsid w:val="008E219F"/>
    <w:rsid w:val="008E2C5B"/>
    <w:rsid w:val="008E4017"/>
    <w:rsid w:val="009168BF"/>
    <w:rsid w:val="00933F07"/>
    <w:rsid w:val="009466BC"/>
    <w:rsid w:val="009632D4"/>
    <w:rsid w:val="0098595C"/>
    <w:rsid w:val="009C731E"/>
    <w:rsid w:val="009D1A9C"/>
    <w:rsid w:val="009D424F"/>
    <w:rsid w:val="009D5AC7"/>
    <w:rsid w:val="009E7481"/>
    <w:rsid w:val="009F666F"/>
    <w:rsid w:val="009F6981"/>
    <w:rsid w:val="00A01DF1"/>
    <w:rsid w:val="00A2573C"/>
    <w:rsid w:val="00A40520"/>
    <w:rsid w:val="00A5036D"/>
    <w:rsid w:val="00A559AE"/>
    <w:rsid w:val="00A71A01"/>
    <w:rsid w:val="00A74874"/>
    <w:rsid w:val="00A97D0D"/>
    <w:rsid w:val="00AA0BF1"/>
    <w:rsid w:val="00AC0FB1"/>
    <w:rsid w:val="00AD4E1E"/>
    <w:rsid w:val="00AE32E4"/>
    <w:rsid w:val="00AF7CE9"/>
    <w:rsid w:val="00B04272"/>
    <w:rsid w:val="00B434F0"/>
    <w:rsid w:val="00B5424D"/>
    <w:rsid w:val="00B72005"/>
    <w:rsid w:val="00B80998"/>
    <w:rsid w:val="00B845D0"/>
    <w:rsid w:val="00B93AA5"/>
    <w:rsid w:val="00BB1E43"/>
    <w:rsid w:val="00BC1A8E"/>
    <w:rsid w:val="00BC4DCB"/>
    <w:rsid w:val="00BD58F9"/>
    <w:rsid w:val="00BE454D"/>
    <w:rsid w:val="00C06C25"/>
    <w:rsid w:val="00C11365"/>
    <w:rsid w:val="00C37A43"/>
    <w:rsid w:val="00C52E02"/>
    <w:rsid w:val="00C67065"/>
    <w:rsid w:val="00C72773"/>
    <w:rsid w:val="00C748B5"/>
    <w:rsid w:val="00C961A5"/>
    <w:rsid w:val="00CA1EF9"/>
    <w:rsid w:val="00CD7096"/>
    <w:rsid w:val="00D11587"/>
    <w:rsid w:val="00D2536F"/>
    <w:rsid w:val="00D27DDC"/>
    <w:rsid w:val="00D31462"/>
    <w:rsid w:val="00D35B8A"/>
    <w:rsid w:val="00D406F6"/>
    <w:rsid w:val="00D46B51"/>
    <w:rsid w:val="00D8687A"/>
    <w:rsid w:val="00DA57ED"/>
    <w:rsid w:val="00DB781E"/>
    <w:rsid w:val="00DC0611"/>
    <w:rsid w:val="00DD3AA8"/>
    <w:rsid w:val="00DE528A"/>
    <w:rsid w:val="00DF26F5"/>
    <w:rsid w:val="00DF28A5"/>
    <w:rsid w:val="00DF2C53"/>
    <w:rsid w:val="00E044F3"/>
    <w:rsid w:val="00E23083"/>
    <w:rsid w:val="00E35724"/>
    <w:rsid w:val="00E43703"/>
    <w:rsid w:val="00E43C97"/>
    <w:rsid w:val="00E86DB7"/>
    <w:rsid w:val="00E91BFB"/>
    <w:rsid w:val="00E95E2D"/>
    <w:rsid w:val="00EC5531"/>
    <w:rsid w:val="00EF52D7"/>
    <w:rsid w:val="00F258DE"/>
    <w:rsid w:val="00F54F71"/>
    <w:rsid w:val="00F926C5"/>
    <w:rsid w:val="00F92972"/>
    <w:rsid w:val="00FA50B3"/>
    <w:rsid w:val="00FC6CE1"/>
    <w:rsid w:val="00FD698F"/>
    <w:rsid w:val="00FE2979"/>
    <w:rsid w:val="0A3BA7A1"/>
    <w:rsid w:val="23CAF82A"/>
    <w:rsid w:val="4644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8660"/>
  <w15:docId w15:val="{B6A9BC04-F79B-41A3-8828-D00FDCF0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D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paragraph" w:customStyle="1" w:styleId="western">
    <w:name w:val="western"/>
    <w:basedOn w:val="Normalny"/>
    <w:rsid w:val="007D0038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character" w:customStyle="1" w:styleId="access">
    <w:name w:val="access"/>
    <w:basedOn w:val="Domylnaczcionkaakapitu"/>
    <w:rsid w:val="003C65DA"/>
  </w:style>
  <w:style w:type="paragraph" w:styleId="NormalnyWeb">
    <w:name w:val="Normal (Web)"/>
    <w:basedOn w:val="Normalny"/>
    <w:uiPriority w:val="99"/>
    <w:semiHidden/>
    <w:unhideWhenUsed/>
    <w:rsid w:val="00D27D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1A5D37"/>
  </w:style>
  <w:style w:type="paragraph" w:styleId="Nagwek">
    <w:name w:val="header"/>
    <w:basedOn w:val="Normaln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272"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4272"/>
  </w:style>
  <w:style w:type="paragraph" w:styleId="Tekstdymka">
    <w:name w:val="Balloon Text"/>
    <w:basedOn w:val="Normalny"/>
    <w:link w:val="TekstdymkaZnak"/>
    <w:uiPriority w:val="99"/>
    <w:semiHidden/>
    <w:unhideWhenUsed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272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4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47C7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647C78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5891">
          <w:marLeft w:val="547"/>
          <w:marRight w:val="0"/>
          <w:marTop w:val="67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492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488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1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0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4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1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3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379dbe304d874756" Type="http://schemas.microsoft.com/office/2016/09/relationships/commentsIds" Target="commentsIds.xml"/><Relationship Id="R4061a25e110246fc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BA8A7-1869-48F0-915F-53541BECEE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C10350-D570-4030-9372-F27223B2841E}"/>
</file>

<file path=customXml/itemProps3.xml><?xml version="1.0" encoding="utf-8"?>
<ds:datastoreItem xmlns:ds="http://schemas.openxmlformats.org/officeDocument/2006/customXml" ds:itemID="{01B1CCE5-AB9F-4DA8-A055-2E41F187BB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7F5D5D-314A-420E-94E1-E4147B5F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1686</Words>
  <Characters>10119</Characters>
  <Application>Microsoft Office Word</Application>
  <DocSecurity>0</DocSecurity>
  <Lines>84</Lines>
  <Paragraphs>23</Paragraphs>
  <ScaleCrop>false</ScaleCrop>
  <Company>Hewlett-Packard</Company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Łukasiewicz</dc:creator>
  <cp:lastModifiedBy>Renata Kołodziejczyk</cp:lastModifiedBy>
  <cp:revision>7</cp:revision>
  <cp:lastPrinted>2025-02-04T18:13:00Z</cp:lastPrinted>
  <dcterms:created xsi:type="dcterms:W3CDTF">2025-03-24T06:22:00Z</dcterms:created>
  <dcterms:modified xsi:type="dcterms:W3CDTF">2026-02-24T20:23:00Z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