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CC06" w14:textId="77777777" w:rsidR="003D0DCB" w:rsidRPr="00F142D9" w:rsidRDefault="003D0DCB" w:rsidP="003D0DCB">
      <w:pPr>
        <w:spacing w:after="120"/>
        <w:rPr>
          <w:rFonts w:cstheme="minorHAnsi"/>
          <w:b/>
          <w:sz w:val="24"/>
          <w:szCs w:val="24"/>
        </w:rPr>
      </w:pPr>
      <w:r w:rsidRPr="00F142D9">
        <w:rPr>
          <w:rFonts w:cstheme="minorHAnsi"/>
          <w:b/>
          <w:sz w:val="24"/>
          <w:szCs w:val="24"/>
        </w:rPr>
        <w:t xml:space="preserve">KARTA PRZEDMIOTU </w:t>
      </w:r>
    </w:p>
    <w:p w14:paraId="28D0E529" w14:textId="77777777" w:rsidR="003D0DCB" w:rsidRPr="00F142D9" w:rsidRDefault="003D0DCB" w:rsidP="003D0DCB">
      <w:pPr>
        <w:rPr>
          <w:rFonts w:cstheme="minorHAnsi"/>
          <w:b/>
          <w:sz w:val="24"/>
          <w:szCs w:val="24"/>
        </w:rPr>
      </w:pPr>
    </w:p>
    <w:p w14:paraId="70F42DB5" w14:textId="77777777" w:rsidR="003D0DCB" w:rsidRPr="00F142D9" w:rsidRDefault="003D0DCB" w:rsidP="003D0DCB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F142D9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5"/>
        <w:gridCol w:w="4517"/>
      </w:tblGrid>
      <w:tr w:rsidR="003D0DCB" w:rsidRPr="00F142D9" w14:paraId="1F2774AC" w14:textId="77777777" w:rsidTr="00BB5053">
        <w:tc>
          <w:tcPr>
            <w:tcW w:w="4544" w:type="dxa"/>
          </w:tcPr>
          <w:p w14:paraId="628A7475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Nazwa przedmiotu</w:t>
            </w:r>
          </w:p>
        </w:tc>
        <w:tc>
          <w:tcPr>
            <w:tcW w:w="4517" w:type="dxa"/>
          </w:tcPr>
          <w:p w14:paraId="74A2A882" w14:textId="7D166314" w:rsidR="003D0DCB" w:rsidRPr="00F142D9" w:rsidRDefault="00F142D9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Kuratela rodzinna</w:t>
            </w:r>
          </w:p>
        </w:tc>
      </w:tr>
      <w:tr w:rsidR="003D0DCB" w:rsidRPr="00F142D9" w14:paraId="1F1DD896" w14:textId="77777777" w:rsidTr="00BB5053">
        <w:tc>
          <w:tcPr>
            <w:tcW w:w="4544" w:type="dxa"/>
          </w:tcPr>
          <w:p w14:paraId="47B39E42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17" w:type="dxa"/>
          </w:tcPr>
          <w:p w14:paraId="50CB3785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142D9">
              <w:rPr>
                <w:rFonts w:eastAsia="Calibri" w:cstheme="minorHAnsi"/>
                <w:sz w:val="24"/>
                <w:szCs w:val="24"/>
                <w:lang w:val="en-US"/>
              </w:rPr>
              <w:t>Principles of family mediation</w:t>
            </w:r>
          </w:p>
        </w:tc>
      </w:tr>
      <w:tr w:rsidR="003D0DCB" w:rsidRPr="00F142D9" w14:paraId="1B72E560" w14:textId="77777777" w:rsidTr="00BB5053">
        <w:tc>
          <w:tcPr>
            <w:tcW w:w="4544" w:type="dxa"/>
          </w:tcPr>
          <w:p w14:paraId="570AC237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517" w:type="dxa"/>
          </w:tcPr>
          <w:p w14:paraId="52C99C02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>P</w:t>
            </w:r>
            <w:r w:rsidRPr="00F142D9">
              <w:rPr>
                <w:rFonts w:eastAsia="Calibri" w:cstheme="minorHAnsi"/>
                <w:sz w:val="24"/>
                <w:szCs w:val="24"/>
              </w:rPr>
              <w:t>edagogika</w:t>
            </w:r>
          </w:p>
        </w:tc>
      </w:tr>
      <w:tr w:rsidR="003D0DCB" w:rsidRPr="00F142D9" w14:paraId="29424354" w14:textId="77777777" w:rsidTr="00BB5053">
        <w:tc>
          <w:tcPr>
            <w:tcW w:w="4544" w:type="dxa"/>
          </w:tcPr>
          <w:p w14:paraId="21D655E4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17" w:type="dxa"/>
          </w:tcPr>
          <w:p w14:paraId="36A9C047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I stopnia</w:t>
            </w:r>
          </w:p>
        </w:tc>
      </w:tr>
      <w:tr w:rsidR="003D0DCB" w:rsidRPr="00F142D9" w14:paraId="43CCCF40" w14:textId="77777777" w:rsidTr="00BB5053">
        <w:tc>
          <w:tcPr>
            <w:tcW w:w="4544" w:type="dxa"/>
          </w:tcPr>
          <w:p w14:paraId="6E1DB7B1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17" w:type="dxa"/>
          </w:tcPr>
          <w:p w14:paraId="051CFAC3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stacjonarne</w:t>
            </w:r>
          </w:p>
        </w:tc>
      </w:tr>
      <w:tr w:rsidR="003D0DCB" w:rsidRPr="00F142D9" w14:paraId="2FFE0902" w14:textId="77777777" w:rsidTr="00BB5053">
        <w:tc>
          <w:tcPr>
            <w:tcW w:w="4544" w:type="dxa"/>
          </w:tcPr>
          <w:p w14:paraId="23379DDF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Dyscyplina</w:t>
            </w:r>
          </w:p>
        </w:tc>
        <w:tc>
          <w:tcPr>
            <w:tcW w:w="4517" w:type="dxa"/>
          </w:tcPr>
          <w:p w14:paraId="27B042C3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3D0DCB" w:rsidRPr="00F142D9" w14:paraId="39DA1110" w14:textId="77777777" w:rsidTr="00BB5053">
        <w:tc>
          <w:tcPr>
            <w:tcW w:w="4544" w:type="dxa"/>
          </w:tcPr>
          <w:p w14:paraId="3FAC6738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Język wykładowy</w:t>
            </w:r>
          </w:p>
        </w:tc>
        <w:tc>
          <w:tcPr>
            <w:tcW w:w="4517" w:type="dxa"/>
          </w:tcPr>
          <w:p w14:paraId="5400B2D9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polski</w:t>
            </w:r>
          </w:p>
        </w:tc>
      </w:tr>
    </w:tbl>
    <w:p w14:paraId="7DCD71AB" w14:textId="77777777" w:rsidR="003D0DCB" w:rsidRPr="00F142D9" w:rsidRDefault="003D0DCB" w:rsidP="003D0DCB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2"/>
        <w:gridCol w:w="4520"/>
      </w:tblGrid>
      <w:tr w:rsidR="003D0DCB" w:rsidRPr="00F142D9" w14:paraId="367FFBA7" w14:textId="77777777" w:rsidTr="00BB5053">
        <w:tc>
          <w:tcPr>
            <w:tcW w:w="4541" w:type="dxa"/>
          </w:tcPr>
          <w:p w14:paraId="4D8EABAD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Koordynator przedmiotu</w:t>
            </w:r>
          </w:p>
        </w:tc>
        <w:tc>
          <w:tcPr>
            <w:tcW w:w="4520" w:type="dxa"/>
          </w:tcPr>
          <w:p w14:paraId="755CDDBE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>d</w:t>
            </w:r>
            <w:r w:rsidRPr="00F142D9">
              <w:rPr>
                <w:rFonts w:eastAsia="Calibri" w:cstheme="minorHAnsi"/>
                <w:sz w:val="24"/>
                <w:szCs w:val="24"/>
              </w:rPr>
              <w:t>r Magdalena Łuka</w:t>
            </w:r>
          </w:p>
          <w:p w14:paraId="06B3B052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6E6028B" w14:textId="77777777" w:rsidR="003D0DCB" w:rsidRPr="00F142D9" w:rsidRDefault="003D0DCB" w:rsidP="003D0DCB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3D0DCB" w:rsidRPr="00F142D9" w14:paraId="32FC918B" w14:textId="77777777" w:rsidTr="00BB5053">
        <w:tc>
          <w:tcPr>
            <w:tcW w:w="2286" w:type="dxa"/>
          </w:tcPr>
          <w:p w14:paraId="20FC7646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 xml:space="preserve">Forma zajęć </w:t>
            </w:r>
            <w:r w:rsidRPr="00F142D9">
              <w:rPr>
                <w:rFonts w:eastAsia="Calibri"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7" w:type="dxa"/>
          </w:tcPr>
          <w:p w14:paraId="105224DD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  <w:tc>
          <w:tcPr>
            <w:tcW w:w="2261" w:type="dxa"/>
          </w:tcPr>
          <w:p w14:paraId="3A5CE610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18F2BAFF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Punkty ECTS</w:t>
            </w:r>
          </w:p>
        </w:tc>
      </w:tr>
      <w:tr w:rsidR="003D0DCB" w:rsidRPr="00F142D9" w14:paraId="1734E72C" w14:textId="77777777" w:rsidTr="00BB5053">
        <w:tc>
          <w:tcPr>
            <w:tcW w:w="2286" w:type="dxa"/>
          </w:tcPr>
          <w:p w14:paraId="1E685139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wykład</w:t>
            </w:r>
          </w:p>
        </w:tc>
        <w:tc>
          <w:tcPr>
            <w:tcW w:w="2257" w:type="dxa"/>
            <w:vAlign w:val="center"/>
          </w:tcPr>
          <w:p w14:paraId="2300B560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30</w:t>
            </w:r>
          </w:p>
        </w:tc>
        <w:tc>
          <w:tcPr>
            <w:tcW w:w="2261" w:type="dxa"/>
            <w:vAlign w:val="center"/>
          </w:tcPr>
          <w:p w14:paraId="6D3AEA28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IV + VI</w:t>
            </w:r>
          </w:p>
        </w:tc>
        <w:tc>
          <w:tcPr>
            <w:tcW w:w="2258" w:type="dxa"/>
          </w:tcPr>
          <w:p w14:paraId="0835E8E9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3</w:t>
            </w:r>
          </w:p>
        </w:tc>
      </w:tr>
    </w:tbl>
    <w:p w14:paraId="6395431F" w14:textId="77777777" w:rsidR="003D0DCB" w:rsidRPr="00F142D9" w:rsidRDefault="003D0DCB" w:rsidP="003D0DCB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376"/>
        <w:gridCol w:w="6686"/>
      </w:tblGrid>
      <w:tr w:rsidR="003D0DCB" w:rsidRPr="00F142D9" w14:paraId="73466E52" w14:textId="77777777" w:rsidTr="00FB5F55">
        <w:tc>
          <w:tcPr>
            <w:tcW w:w="2376" w:type="dxa"/>
          </w:tcPr>
          <w:p w14:paraId="703CE8AE" w14:textId="77777777" w:rsidR="003D0DCB" w:rsidRPr="00F142D9" w:rsidRDefault="003D0DCB" w:rsidP="00BB5053">
            <w:pPr>
              <w:widowControl w:val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Wymagania wstępne</w:t>
            </w:r>
          </w:p>
        </w:tc>
        <w:tc>
          <w:tcPr>
            <w:tcW w:w="6686" w:type="dxa"/>
          </w:tcPr>
          <w:p w14:paraId="6BB7550B" w14:textId="77777777" w:rsidR="003D0DCB" w:rsidRPr="00F142D9" w:rsidRDefault="003D0DCB" w:rsidP="00BB5053">
            <w:pPr>
              <w:widowControl w:val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>brak</w:t>
            </w:r>
          </w:p>
        </w:tc>
      </w:tr>
    </w:tbl>
    <w:p w14:paraId="70032C35" w14:textId="77777777" w:rsidR="003D0DCB" w:rsidRPr="00F142D9" w:rsidRDefault="003D0DCB" w:rsidP="003D0D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C3E72A" w14:textId="77777777" w:rsidR="003D0DCB" w:rsidRPr="00F142D9" w:rsidRDefault="003D0DCB" w:rsidP="003D0DCB">
      <w:pPr>
        <w:spacing w:after="0" w:line="240" w:lineRule="auto"/>
        <w:rPr>
          <w:rFonts w:cstheme="minorHAnsi"/>
          <w:sz w:val="24"/>
          <w:szCs w:val="24"/>
        </w:rPr>
      </w:pPr>
    </w:p>
    <w:p w14:paraId="2A87FE1E" w14:textId="77777777" w:rsidR="003D0DCB" w:rsidRPr="00F142D9" w:rsidRDefault="003D0DCB" w:rsidP="003D0DCB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F142D9">
        <w:rPr>
          <w:rFonts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3D0DCB" w:rsidRPr="00F142D9" w14:paraId="4C2F5FBE" w14:textId="77777777" w:rsidTr="00BB5053">
        <w:tc>
          <w:tcPr>
            <w:tcW w:w="9062" w:type="dxa"/>
          </w:tcPr>
          <w:p w14:paraId="3E2C7FCB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 xml:space="preserve">C.1. Wyposażenie studentów w wiedzę na temat mediacji rodzinnych </w:t>
            </w:r>
          </w:p>
        </w:tc>
      </w:tr>
      <w:tr w:rsidR="003D0DCB" w:rsidRPr="00F142D9" w14:paraId="48B9998C" w14:textId="77777777" w:rsidTr="00BB5053">
        <w:tc>
          <w:tcPr>
            <w:tcW w:w="9062" w:type="dxa"/>
          </w:tcPr>
          <w:p w14:paraId="5078E36C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>C.2. Zapoznanie studentów z</w:t>
            </w:r>
            <w:r w:rsidRPr="00F142D9">
              <w:rPr>
                <w:rFonts w:eastAsia="Calibri" w:cstheme="minorHAnsi"/>
                <w:sz w:val="24"/>
                <w:szCs w:val="24"/>
              </w:rPr>
              <w:t xml:space="preserve"> zasadami postępowania w procedurze mediacyjnej </w:t>
            </w:r>
          </w:p>
        </w:tc>
      </w:tr>
    </w:tbl>
    <w:p w14:paraId="13447E9B" w14:textId="77777777" w:rsidR="003D0DCB" w:rsidRPr="00F142D9" w:rsidRDefault="003D0DCB" w:rsidP="003D0DCB">
      <w:pPr>
        <w:spacing w:after="0" w:line="240" w:lineRule="auto"/>
        <w:rPr>
          <w:rFonts w:cstheme="minorHAnsi"/>
          <w:sz w:val="24"/>
          <w:szCs w:val="24"/>
        </w:rPr>
      </w:pPr>
    </w:p>
    <w:p w14:paraId="45B9C59E" w14:textId="77777777" w:rsidR="003D0DCB" w:rsidRPr="00F142D9" w:rsidRDefault="003D0DCB" w:rsidP="00FB5F55">
      <w:pPr>
        <w:spacing w:line="240" w:lineRule="auto"/>
        <w:rPr>
          <w:rFonts w:cstheme="minorHAnsi"/>
          <w:sz w:val="24"/>
          <w:szCs w:val="24"/>
        </w:rPr>
      </w:pPr>
    </w:p>
    <w:p w14:paraId="02DF18EA" w14:textId="77777777" w:rsidR="00FB5F55" w:rsidRPr="00F142D9" w:rsidRDefault="00FB5F55" w:rsidP="00FB5F55">
      <w:pPr>
        <w:spacing w:line="240" w:lineRule="auto"/>
        <w:rPr>
          <w:rFonts w:cstheme="minorHAnsi"/>
          <w:sz w:val="24"/>
          <w:szCs w:val="24"/>
        </w:rPr>
      </w:pPr>
    </w:p>
    <w:p w14:paraId="43CB8CAB" w14:textId="77777777" w:rsidR="003D0DCB" w:rsidRPr="00F142D9" w:rsidRDefault="003D0DCB" w:rsidP="003D0DCB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F142D9">
        <w:rPr>
          <w:rFonts w:cstheme="minorHAns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5832"/>
        <w:gridCol w:w="2138"/>
      </w:tblGrid>
      <w:tr w:rsidR="003D0DCB" w:rsidRPr="00F142D9" w14:paraId="1C318812" w14:textId="77777777" w:rsidTr="00BB5053">
        <w:tc>
          <w:tcPr>
            <w:tcW w:w="1092" w:type="dxa"/>
            <w:vAlign w:val="center"/>
          </w:tcPr>
          <w:p w14:paraId="72E056C9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Symbol</w:t>
            </w:r>
          </w:p>
        </w:tc>
        <w:tc>
          <w:tcPr>
            <w:tcW w:w="5832" w:type="dxa"/>
            <w:vAlign w:val="center"/>
          </w:tcPr>
          <w:p w14:paraId="236E459F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5871AE1E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Odniesienie do efektu kierunkowego</w:t>
            </w:r>
          </w:p>
        </w:tc>
      </w:tr>
      <w:tr w:rsidR="003D0DCB" w:rsidRPr="00F142D9" w14:paraId="68A757FF" w14:textId="77777777" w:rsidTr="00BB5053">
        <w:tc>
          <w:tcPr>
            <w:tcW w:w="9062" w:type="dxa"/>
            <w:gridSpan w:val="3"/>
          </w:tcPr>
          <w:p w14:paraId="333DE5D8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3D0DCB" w:rsidRPr="00F142D9" w14:paraId="0AA6BDB1" w14:textId="77777777" w:rsidTr="00BB5053">
        <w:tc>
          <w:tcPr>
            <w:tcW w:w="1092" w:type="dxa"/>
          </w:tcPr>
          <w:p w14:paraId="76E7CB3E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5832" w:type="dxa"/>
          </w:tcPr>
          <w:p w14:paraId="356D0229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>s</w:t>
            </w:r>
            <w:r w:rsidRPr="00F142D9">
              <w:rPr>
                <w:rFonts w:eastAsia="Calibri" w:cstheme="minorHAnsi"/>
                <w:sz w:val="24"/>
                <w:szCs w:val="24"/>
              </w:rPr>
              <w:t xml:space="preserve">tudent </w:t>
            </w:r>
            <w:r w:rsidRPr="00F142D9">
              <w:rPr>
                <w:rFonts w:cstheme="minorHAnsi"/>
                <w:sz w:val="24"/>
                <w:szCs w:val="24"/>
              </w:rPr>
              <w:t xml:space="preserve">tłumaczy uwarunkowania i skutki konfliktów w kontekście działalności wychowawczej i opiekuńczej </w:t>
            </w:r>
          </w:p>
          <w:p w14:paraId="31F8A375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38" w:type="dxa"/>
          </w:tcPr>
          <w:p w14:paraId="2AA37AB3" w14:textId="4BC1B189" w:rsidR="003D0DCB" w:rsidRPr="00F142D9" w:rsidRDefault="00F142D9" w:rsidP="00BB5053">
            <w:pPr>
              <w:pStyle w:val="Default"/>
              <w:rPr>
                <w:rFonts w:asciiTheme="minorHAnsi" w:hAnsiTheme="minorHAnsi" w:cstheme="minorHAnsi"/>
              </w:rPr>
            </w:pPr>
            <w:r w:rsidRPr="00F142D9">
              <w:rPr>
                <w:rFonts w:asciiTheme="minorHAnsi" w:hAnsiTheme="minorHAnsi" w:cstheme="minorHAnsi"/>
              </w:rPr>
              <w:t>K_W02</w:t>
            </w:r>
          </w:p>
          <w:p w14:paraId="5CA6EB89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0DCB" w:rsidRPr="00F142D9" w14:paraId="537D5175" w14:textId="77777777" w:rsidTr="00BB5053">
        <w:tc>
          <w:tcPr>
            <w:tcW w:w="9062" w:type="dxa"/>
            <w:gridSpan w:val="3"/>
          </w:tcPr>
          <w:p w14:paraId="2DA2A414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3D0DCB" w:rsidRPr="00F142D9" w14:paraId="741D10ED" w14:textId="77777777" w:rsidTr="00BB5053">
        <w:tc>
          <w:tcPr>
            <w:tcW w:w="1092" w:type="dxa"/>
          </w:tcPr>
          <w:p w14:paraId="09AAC635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5832" w:type="dxa"/>
          </w:tcPr>
          <w:p w14:paraId="7782846A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>s</w:t>
            </w:r>
            <w:r w:rsidRPr="00F142D9">
              <w:rPr>
                <w:rFonts w:eastAsia="Calibri" w:cstheme="minorHAnsi"/>
                <w:sz w:val="24"/>
                <w:szCs w:val="24"/>
              </w:rPr>
              <w:t>tudent potrafi objaśnić</w:t>
            </w:r>
            <w:r w:rsidRPr="00F142D9">
              <w:rPr>
                <w:rFonts w:cstheme="minorHAnsi"/>
                <w:sz w:val="24"/>
                <w:szCs w:val="24"/>
              </w:rPr>
              <w:t xml:space="preserve"> przydatność typowych metod, procedur i dobrych praktyk do realizacji zadań w ramach mediacji rodzinnych   </w:t>
            </w:r>
          </w:p>
          <w:p w14:paraId="651EDA4E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38" w:type="dxa"/>
          </w:tcPr>
          <w:p w14:paraId="6BA9CFA7" w14:textId="654DE885" w:rsidR="003D0DCB" w:rsidRPr="00F142D9" w:rsidRDefault="00F142D9" w:rsidP="00BB5053">
            <w:pPr>
              <w:pStyle w:val="Default"/>
              <w:rPr>
                <w:rFonts w:asciiTheme="minorHAnsi" w:hAnsiTheme="minorHAnsi" w:cstheme="minorHAnsi"/>
              </w:rPr>
            </w:pPr>
            <w:r w:rsidRPr="00F142D9">
              <w:rPr>
                <w:rFonts w:asciiTheme="minorHAnsi" w:hAnsiTheme="minorHAnsi" w:cstheme="minorHAnsi"/>
              </w:rPr>
              <w:lastRenderedPageBreak/>
              <w:t>K_W09</w:t>
            </w:r>
          </w:p>
          <w:p w14:paraId="6C903A64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0DCB" w:rsidRPr="00F142D9" w14:paraId="3CA77A1A" w14:textId="77777777" w:rsidTr="00BB5053">
        <w:tc>
          <w:tcPr>
            <w:tcW w:w="9062" w:type="dxa"/>
            <w:gridSpan w:val="3"/>
          </w:tcPr>
          <w:p w14:paraId="1A1F4504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3D0DCB" w:rsidRPr="00F142D9" w14:paraId="007F5457" w14:textId="77777777" w:rsidTr="00BB5053">
        <w:tc>
          <w:tcPr>
            <w:tcW w:w="1092" w:type="dxa"/>
          </w:tcPr>
          <w:p w14:paraId="00041483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5832" w:type="dxa"/>
          </w:tcPr>
          <w:p w14:paraId="379389A2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>s</w:t>
            </w:r>
            <w:r w:rsidRPr="00F142D9">
              <w:rPr>
                <w:rFonts w:eastAsia="Calibri" w:cstheme="minorHAnsi"/>
                <w:sz w:val="24"/>
                <w:szCs w:val="24"/>
              </w:rPr>
              <w:t>tudent wyraża</w:t>
            </w:r>
            <w:r w:rsidRPr="00F142D9">
              <w:rPr>
                <w:rFonts w:cstheme="minorHAnsi"/>
                <w:sz w:val="24"/>
                <w:szCs w:val="24"/>
              </w:rPr>
              <w:t xml:space="preserve"> gotowość do uczestnictwa w projektach mediacyjnych na rzecz środowiska rodzinnego  </w:t>
            </w:r>
          </w:p>
          <w:p w14:paraId="3213CD7E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38" w:type="dxa"/>
          </w:tcPr>
          <w:p w14:paraId="3CBF209B" w14:textId="0D0AA1A5" w:rsidR="003D0DCB" w:rsidRPr="00F142D9" w:rsidRDefault="00F142D9" w:rsidP="00BB5053">
            <w:pPr>
              <w:pStyle w:val="Default"/>
              <w:rPr>
                <w:rFonts w:asciiTheme="minorHAnsi" w:hAnsiTheme="minorHAnsi" w:cstheme="minorHAnsi"/>
              </w:rPr>
            </w:pPr>
            <w:r w:rsidRPr="00F142D9">
              <w:rPr>
                <w:rFonts w:asciiTheme="minorHAnsi" w:hAnsiTheme="minorHAnsi" w:cstheme="minorHAnsi"/>
              </w:rPr>
              <w:t>K_K02</w:t>
            </w:r>
          </w:p>
          <w:p w14:paraId="0B52BF3E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2FD34487" w14:textId="77777777" w:rsidR="00583423" w:rsidRPr="00F142D9" w:rsidRDefault="00583423" w:rsidP="003D0DCB">
      <w:pPr>
        <w:pStyle w:val="Akapitzlist"/>
        <w:spacing w:line="240" w:lineRule="auto"/>
        <w:ind w:left="1080"/>
        <w:rPr>
          <w:rFonts w:cstheme="minorHAnsi"/>
          <w:b/>
          <w:sz w:val="24"/>
          <w:szCs w:val="24"/>
        </w:rPr>
      </w:pPr>
    </w:p>
    <w:p w14:paraId="56F8CE5A" w14:textId="77777777" w:rsidR="003D0DCB" w:rsidRPr="00F142D9" w:rsidRDefault="003D0DCB" w:rsidP="003D0DCB">
      <w:pPr>
        <w:pStyle w:val="Akapitzlist"/>
        <w:spacing w:line="240" w:lineRule="auto"/>
        <w:ind w:left="1080"/>
        <w:rPr>
          <w:rFonts w:cstheme="minorHAnsi"/>
          <w:b/>
          <w:sz w:val="24"/>
          <w:szCs w:val="24"/>
        </w:rPr>
      </w:pPr>
    </w:p>
    <w:p w14:paraId="221139D6" w14:textId="77777777" w:rsidR="003D0DCB" w:rsidRPr="00F142D9" w:rsidRDefault="003D0DCB" w:rsidP="003D0DCB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F142D9">
        <w:rPr>
          <w:rFonts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3D0DCB" w:rsidRPr="00F142D9" w14:paraId="50F05FFA" w14:textId="77777777" w:rsidTr="00BB5053">
        <w:tc>
          <w:tcPr>
            <w:tcW w:w="9062" w:type="dxa"/>
          </w:tcPr>
          <w:p w14:paraId="09E48E87" w14:textId="77777777" w:rsidR="003D0DCB" w:rsidRPr="00F142D9" w:rsidRDefault="003D0DCB" w:rsidP="003D0DCB">
            <w:pPr>
              <w:pStyle w:val="Bezodstpw"/>
              <w:numPr>
                <w:ilvl w:val="0"/>
                <w:numId w:val="2"/>
              </w:numPr>
              <w:ind w:left="426" w:hanging="283"/>
              <w:rPr>
                <w:rFonts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 xml:space="preserve">Charakterystyka konfliktu w rodzinie jako przykład sytuacji trudnej. </w:t>
            </w:r>
          </w:p>
          <w:p w14:paraId="203C84F8" w14:textId="77777777" w:rsidR="003D0DCB" w:rsidRPr="00F142D9" w:rsidRDefault="003D0DCB" w:rsidP="003D0DCB">
            <w:pPr>
              <w:pStyle w:val="Bezodstpw"/>
              <w:numPr>
                <w:ilvl w:val="0"/>
                <w:numId w:val="2"/>
              </w:numPr>
              <w:ind w:left="426" w:hanging="283"/>
              <w:rPr>
                <w:rFonts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>Charakterystyka i wyjaśnianie funkcjonalnych i dysfunkcjonalnych konsekwencji konfliktu przy pomocy pojęć i teorii stosowanych w naukach społecznych. Analiza, interpretacja i ocena tych stanów.</w:t>
            </w:r>
          </w:p>
          <w:p w14:paraId="4CC5F336" w14:textId="77777777" w:rsidR="003D0DCB" w:rsidRPr="00F142D9" w:rsidRDefault="003D0DCB" w:rsidP="003D0DCB">
            <w:pPr>
              <w:pStyle w:val="Bezodstpw"/>
              <w:numPr>
                <w:ilvl w:val="0"/>
                <w:numId w:val="2"/>
              </w:numPr>
              <w:ind w:left="426" w:hanging="283"/>
              <w:rPr>
                <w:rFonts w:cstheme="minorHAnsi"/>
                <w:sz w:val="24"/>
                <w:szCs w:val="24"/>
                <w:lang w:eastAsia="pl-PL"/>
              </w:rPr>
            </w:pPr>
            <w:r w:rsidRPr="00F142D9">
              <w:rPr>
                <w:rFonts w:cstheme="minorHAnsi"/>
                <w:sz w:val="24"/>
                <w:szCs w:val="24"/>
              </w:rPr>
              <w:t xml:space="preserve">Zasady efektywnego i zgodnego współdziałania oraz komunikowania w grupie. Umiejętności komunikacyjne przydatne w negocjacjach i mediacjach. </w:t>
            </w:r>
          </w:p>
          <w:p w14:paraId="611045A4" w14:textId="77777777" w:rsidR="003D0DCB" w:rsidRPr="00F142D9" w:rsidRDefault="003D0DCB" w:rsidP="003D0DCB">
            <w:pPr>
              <w:pStyle w:val="Bezodstpw"/>
              <w:numPr>
                <w:ilvl w:val="0"/>
                <w:numId w:val="2"/>
              </w:numPr>
              <w:ind w:left="426" w:hanging="283"/>
              <w:rPr>
                <w:rFonts w:cstheme="minorHAnsi"/>
                <w:sz w:val="24"/>
                <w:szCs w:val="24"/>
                <w:lang w:eastAsia="pl-PL"/>
              </w:rPr>
            </w:pPr>
            <w:r w:rsidRPr="00F142D9">
              <w:rPr>
                <w:rFonts w:cstheme="minorHAnsi"/>
                <w:sz w:val="24"/>
                <w:szCs w:val="24"/>
              </w:rPr>
              <w:t>Techniki skutecznej komunikacji. Bariery w komunikacji interpersonalnej i grupowej istotne w procesie mediacji.</w:t>
            </w:r>
          </w:p>
          <w:p w14:paraId="484C9B6A" w14:textId="77777777" w:rsidR="003D0DCB" w:rsidRPr="00F142D9" w:rsidRDefault="003D0DCB" w:rsidP="003D0DCB">
            <w:pPr>
              <w:pStyle w:val="Bezodstpw"/>
              <w:numPr>
                <w:ilvl w:val="0"/>
                <w:numId w:val="2"/>
              </w:numPr>
              <w:ind w:left="426" w:hanging="283"/>
              <w:rPr>
                <w:rFonts w:cstheme="minorHAnsi"/>
                <w:sz w:val="24"/>
                <w:szCs w:val="24"/>
                <w:lang w:eastAsia="pl-PL"/>
              </w:rPr>
            </w:pPr>
            <w:r w:rsidRPr="00F142D9">
              <w:rPr>
                <w:rFonts w:cstheme="minorHAnsi"/>
                <w:sz w:val="24"/>
                <w:szCs w:val="24"/>
                <w:lang w:eastAsia="pl-PL"/>
              </w:rPr>
              <w:t>Mediacja – definicja, cel, zastosowanie.</w:t>
            </w:r>
          </w:p>
          <w:p w14:paraId="3DF30E7F" w14:textId="77777777" w:rsidR="003D0DCB" w:rsidRPr="00F142D9" w:rsidRDefault="003D0DCB" w:rsidP="003D0DCB">
            <w:pPr>
              <w:pStyle w:val="Bezodstpw"/>
              <w:numPr>
                <w:ilvl w:val="0"/>
                <w:numId w:val="2"/>
              </w:numPr>
              <w:ind w:left="426" w:hanging="283"/>
              <w:rPr>
                <w:rFonts w:cstheme="minorHAnsi"/>
                <w:sz w:val="24"/>
                <w:szCs w:val="24"/>
                <w:lang w:eastAsia="pl-PL"/>
              </w:rPr>
            </w:pPr>
            <w:r w:rsidRPr="00F142D9">
              <w:rPr>
                <w:rFonts w:cstheme="minorHAnsi"/>
                <w:sz w:val="24"/>
                <w:szCs w:val="24"/>
                <w:lang w:eastAsia="pl-PL"/>
              </w:rPr>
              <w:t>Rodzaje mediacji, etyka prowadzenia postępowania.</w:t>
            </w:r>
          </w:p>
          <w:p w14:paraId="307FE193" w14:textId="77777777" w:rsidR="003D0DCB" w:rsidRPr="00F142D9" w:rsidRDefault="003D0DCB" w:rsidP="003D0DCB">
            <w:pPr>
              <w:pStyle w:val="Bezodstpw"/>
              <w:numPr>
                <w:ilvl w:val="0"/>
                <w:numId w:val="2"/>
              </w:numPr>
              <w:ind w:left="426" w:hanging="283"/>
              <w:rPr>
                <w:rFonts w:cstheme="minorHAnsi"/>
                <w:sz w:val="24"/>
                <w:szCs w:val="24"/>
                <w:lang w:eastAsia="pl-PL"/>
              </w:rPr>
            </w:pPr>
            <w:r w:rsidRPr="00F142D9">
              <w:rPr>
                <w:rFonts w:cstheme="minorHAnsi"/>
                <w:sz w:val="24"/>
                <w:szCs w:val="24"/>
                <w:lang w:eastAsia="pl-PL"/>
              </w:rPr>
              <w:t xml:space="preserve">Podstawowe zasady prowadzenia mediacji. </w:t>
            </w:r>
          </w:p>
          <w:p w14:paraId="34FD8A29" w14:textId="77777777" w:rsidR="003D0DCB" w:rsidRPr="00F142D9" w:rsidRDefault="003D0DCB" w:rsidP="003D0DCB">
            <w:pPr>
              <w:pStyle w:val="Bezodstpw"/>
              <w:numPr>
                <w:ilvl w:val="0"/>
                <w:numId w:val="2"/>
              </w:numPr>
              <w:ind w:left="426" w:hanging="283"/>
              <w:rPr>
                <w:rFonts w:cstheme="minorHAnsi"/>
                <w:sz w:val="24"/>
                <w:szCs w:val="24"/>
                <w:lang w:eastAsia="pl-PL"/>
              </w:rPr>
            </w:pPr>
            <w:r w:rsidRPr="00F142D9">
              <w:rPr>
                <w:rFonts w:cstheme="minorHAnsi"/>
                <w:sz w:val="24"/>
                <w:szCs w:val="24"/>
                <w:lang w:eastAsia="pl-PL"/>
              </w:rPr>
              <w:t>Specyfika mediacji rodzinnych (szanse, zagrożenia, zmienne).</w:t>
            </w:r>
          </w:p>
          <w:p w14:paraId="7DAA24DA" w14:textId="77777777" w:rsidR="003D0DCB" w:rsidRPr="00F142D9" w:rsidRDefault="003D0DCB" w:rsidP="003D0DCB">
            <w:pPr>
              <w:pStyle w:val="Bezodstpw"/>
              <w:numPr>
                <w:ilvl w:val="0"/>
                <w:numId w:val="2"/>
              </w:numPr>
              <w:ind w:left="426" w:hanging="283"/>
              <w:rPr>
                <w:rFonts w:cstheme="minorHAnsi"/>
                <w:sz w:val="24"/>
                <w:szCs w:val="24"/>
                <w:lang w:eastAsia="pl-PL"/>
              </w:rPr>
            </w:pPr>
            <w:r w:rsidRPr="00F142D9">
              <w:rPr>
                <w:rFonts w:cstheme="minorHAnsi"/>
                <w:sz w:val="24"/>
                <w:szCs w:val="24"/>
                <w:lang w:eastAsia="pl-PL"/>
              </w:rPr>
              <w:t>Dziecko w mediacji.</w:t>
            </w:r>
          </w:p>
          <w:p w14:paraId="0354B6DC" w14:textId="77777777" w:rsidR="003D0DCB" w:rsidRPr="00F142D9" w:rsidRDefault="003D0DCB" w:rsidP="003D0DCB">
            <w:pPr>
              <w:pStyle w:val="Bezodstpw"/>
              <w:numPr>
                <w:ilvl w:val="0"/>
                <w:numId w:val="2"/>
              </w:numPr>
              <w:tabs>
                <w:tab w:val="left" w:pos="567"/>
              </w:tabs>
              <w:ind w:left="426" w:hanging="283"/>
              <w:rPr>
                <w:rFonts w:cstheme="minorHAnsi"/>
                <w:sz w:val="24"/>
                <w:szCs w:val="24"/>
                <w:lang w:eastAsia="pl-PL"/>
              </w:rPr>
            </w:pPr>
            <w:r w:rsidRPr="00F142D9">
              <w:rPr>
                <w:rFonts w:cstheme="minorHAnsi"/>
                <w:sz w:val="24"/>
                <w:szCs w:val="24"/>
                <w:lang w:eastAsia="pl-PL"/>
              </w:rPr>
              <w:t xml:space="preserve">Charakterystyka mediacji okołorozwodowych. </w:t>
            </w:r>
          </w:p>
          <w:p w14:paraId="63F7CC8B" w14:textId="77777777" w:rsidR="003D0DCB" w:rsidRPr="00F142D9" w:rsidRDefault="003D0DCB" w:rsidP="003D0DCB">
            <w:pPr>
              <w:pStyle w:val="Bezodstpw"/>
              <w:numPr>
                <w:ilvl w:val="0"/>
                <w:numId w:val="2"/>
              </w:numPr>
              <w:tabs>
                <w:tab w:val="left" w:pos="567"/>
              </w:tabs>
              <w:ind w:left="426" w:hanging="283"/>
              <w:rPr>
                <w:rFonts w:cstheme="minorHAnsi"/>
                <w:sz w:val="24"/>
                <w:szCs w:val="24"/>
                <w:lang w:eastAsia="pl-PL"/>
              </w:rPr>
            </w:pPr>
            <w:r w:rsidRPr="00F142D9">
              <w:rPr>
                <w:rFonts w:cstheme="minorHAnsi"/>
                <w:sz w:val="24"/>
                <w:szCs w:val="24"/>
                <w:lang w:eastAsia="pl-PL"/>
              </w:rPr>
              <w:t xml:space="preserve">Zasady tworzenia planów wychowawczych w procedurze mediacyjnej. </w:t>
            </w:r>
          </w:p>
          <w:p w14:paraId="346EDA4C" w14:textId="77777777" w:rsidR="003D0DCB" w:rsidRPr="00F142D9" w:rsidRDefault="00FB5F55" w:rsidP="003D0DCB">
            <w:pPr>
              <w:pStyle w:val="Bezodstpw"/>
              <w:numPr>
                <w:ilvl w:val="0"/>
                <w:numId w:val="2"/>
              </w:numPr>
              <w:tabs>
                <w:tab w:val="left" w:pos="567"/>
              </w:tabs>
              <w:ind w:left="426" w:hanging="283"/>
              <w:rPr>
                <w:rFonts w:cstheme="minorHAnsi"/>
                <w:sz w:val="24"/>
                <w:szCs w:val="24"/>
                <w:lang w:eastAsia="pl-PL"/>
              </w:rPr>
            </w:pPr>
            <w:r w:rsidRPr="00F142D9">
              <w:rPr>
                <w:rFonts w:cstheme="minorHAnsi"/>
                <w:sz w:val="24"/>
                <w:szCs w:val="24"/>
                <w:lang w:eastAsia="pl-PL"/>
              </w:rPr>
              <w:t>E</w:t>
            </w:r>
            <w:r w:rsidR="003D0DCB" w:rsidRPr="00F142D9">
              <w:rPr>
                <w:rFonts w:cstheme="minorHAnsi"/>
                <w:sz w:val="24"/>
                <w:szCs w:val="24"/>
                <w:lang w:eastAsia="pl-PL"/>
              </w:rPr>
              <w:t>tap</w:t>
            </w:r>
            <w:r w:rsidRPr="00F142D9">
              <w:rPr>
                <w:rFonts w:cstheme="minorHAnsi"/>
                <w:sz w:val="24"/>
                <w:szCs w:val="24"/>
                <w:lang w:eastAsia="pl-PL"/>
              </w:rPr>
              <w:t>y</w:t>
            </w:r>
            <w:r w:rsidR="003D0DCB" w:rsidRPr="00F142D9">
              <w:rPr>
                <w:rFonts w:cstheme="minorHAnsi"/>
                <w:sz w:val="24"/>
                <w:szCs w:val="24"/>
                <w:lang w:eastAsia="pl-PL"/>
              </w:rPr>
              <w:t xml:space="preserve"> mediacji wg Ch. W. Moore’a.</w:t>
            </w:r>
          </w:p>
          <w:p w14:paraId="1BB97260" w14:textId="77777777" w:rsidR="003D0DCB" w:rsidRPr="00F142D9" w:rsidRDefault="003D0DCB" w:rsidP="003D0DCB">
            <w:pPr>
              <w:pStyle w:val="Bezodstpw"/>
              <w:numPr>
                <w:ilvl w:val="0"/>
                <w:numId w:val="2"/>
              </w:numPr>
              <w:tabs>
                <w:tab w:val="left" w:pos="567"/>
              </w:tabs>
              <w:ind w:left="426" w:hanging="283"/>
              <w:rPr>
                <w:rFonts w:cstheme="minorHAnsi"/>
                <w:sz w:val="24"/>
                <w:szCs w:val="24"/>
                <w:lang w:eastAsia="pl-PL"/>
              </w:rPr>
            </w:pPr>
            <w:r w:rsidRPr="00F142D9">
              <w:rPr>
                <w:rFonts w:cstheme="minorHAnsi"/>
                <w:sz w:val="24"/>
                <w:szCs w:val="24"/>
                <w:lang w:eastAsia="pl-PL"/>
              </w:rPr>
              <w:t>Ugoda jako efekt finalny procedury mediacyjnej.</w:t>
            </w:r>
          </w:p>
          <w:p w14:paraId="34657B68" w14:textId="77777777" w:rsidR="003D0DCB" w:rsidRPr="00F142D9" w:rsidRDefault="003D0DCB" w:rsidP="003D0DCB">
            <w:pPr>
              <w:pStyle w:val="Bezodstpw"/>
              <w:numPr>
                <w:ilvl w:val="0"/>
                <w:numId w:val="2"/>
              </w:numPr>
              <w:tabs>
                <w:tab w:val="left" w:pos="567"/>
              </w:tabs>
              <w:ind w:left="426" w:hanging="283"/>
              <w:rPr>
                <w:rFonts w:cstheme="minorHAnsi"/>
                <w:sz w:val="24"/>
                <w:szCs w:val="24"/>
                <w:lang w:eastAsia="pl-PL"/>
              </w:rPr>
            </w:pPr>
            <w:r w:rsidRPr="00F142D9">
              <w:rPr>
                <w:rFonts w:cstheme="minorHAnsi"/>
                <w:sz w:val="24"/>
                <w:szCs w:val="24"/>
                <w:lang w:eastAsia="pl-PL"/>
              </w:rPr>
              <w:t>Zasady tworzenia dokumentacji mediacyjnej.</w:t>
            </w:r>
          </w:p>
          <w:p w14:paraId="343C16E7" w14:textId="77777777" w:rsidR="003D0DCB" w:rsidRPr="00F142D9" w:rsidRDefault="003D0DCB" w:rsidP="003D0DCB">
            <w:pPr>
              <w:pStyle w:val="Bezodstpw"/>
              <w:numPr>
                <w:ilvl w:val="0"/>
                <w:numId w:val="2"/>
              </w:numPr>
              <w:tabs>
                <w:tab w:val="left" w:pos="567"/>
              </w:tabs>
              <w:ind w:left="426" w:hanging="283"/>
              <w:rPr>
                <w:rFonts w:cstheme="minorHAnsi"/>
                <w:sz w:val="24"/>
                <w:szCs w:val="24"/>
                <w:lang w:eastAsia="pl-PL"/>
              </w:rPr>
            </w:pPr>
            <w:r w:rsidRPr="00F142D9">
              <w:rPr>
                <w:rFonts w:cstheme="minorHAnsi"/>
                <w:sz w:val="24"/>
                <w:szCs w:val="24"/>
                <w:lang w:eastAsia="pl-PL"/>
              </w:rPr>
              <w:t xml:space="preserve">Zaliczenie. </w:t>
            </w:r>
          </w:p>
          <w:p w14:paraId="004778C2" w14:textId="77777777" w:rsidR="003D0DCB" w:rsidRPr="00F142D9" w:rsidRDefault="003D0DCB" w:rsidP="00BB5053">
            <w:pPr>
              <w:pStyle w:val="Bezodstpw"/>
              <w:rPr>
                <w:rFonts w:cstheme="minorHAnsi"/>
                <w:sz w:val="24"/>
                <w:szCs w:val="24"/>
                <w:shd w:val="clear" w:color="auto" w:fill="FFFF00"/>
              </w:rPr>
            </w:pPr>
            <w:r w:rsidRPr="00F142D9">
              <w:rPr>
                <w:rFonts w:cstheme="minorHAnsi"/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</w:tbl>
    <w:p w14:paraId="309EC7D3" w14:textId="77777777" w:rsidR="00FB5F55" w:rsidRPr="00F142D9" w:rsidRDefault="00FB5F55" w:rsidP="003D0DCB">
      <w:pPr>
        <w:spacing w:line="240" w:lineRule="auto"/>
        <w:rPr>
          <w:rFonts w:cstheme="minorHAnsi"/>
          <w:b/>
          <w:sz w:val="24"/>
          <w:szCs w:val="24"/>
        </w:rPr>
      </w:pPr>
    </w:p>
    <w:p w14:paraId="5664AEE3" w14:textId="77777777" w:rsidR="00FB5F55" w:rsidRPr="00F142D9" w:rsidRDefault="00FB5F55" w:rsidP="003D0DCB">
      <w:pPr>
        <w:spacing w:line="240" w:lineRule="auto"/>
        <w:rPr>
          <w:rFonts w:cstheme="minorHAnsi"/>
          <w:b/>
          <w:sz w:val="24"/>
          <w:szCs w:val="24"/>
        </w:rPr>
      </w:pPr>
    </w:p>
    <w:p w14:paraId="6F960E02" w14:textId="77777777" w:rsidR="003D0DCB" w:rsidRPr="00F142D9" w:rsidRDefault="003D0DCB" w:rsidP="003D0DCB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F142D9">
        <w:rPr>
          <w:rFonts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2647"/>
        <w:gridCol w:w="2780"/>
        <w:gridCol w:w="2543"/>
      </w:tblGrid>
      <w:tr w:rsidR="003D0DCB" w:rsidRPr="00F142D9" w14:paraId="355B72C5" w14:textId="77777777" w:rsidTr="00BB5053">
        <w:tc>
          <w:tcPr>
            <w:tcW w:w="1092" w:type="dxa"/>
            <w:vAlign w:val="center"/>
          </w:tcPr>
          <w:p w14:paraId="6AA450DE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Symbol efektu</w:t>
            </w:r>
          </w:p>
        </w:tc>
        <w:tc>
          <w:tcPr>
            <w:tcW w:w="2647" w:type="dxa"/>
            <w:vAlign w:val="center"/>
          </w:tcPr>
          <w:p w14:paraId="3CBF5573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Metody dydaktyczne</w:t>
            </w:r>
          </w:p>
          <w:p w14:paraId="133DFFD6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780" w:type="dxa"/>
            <w:vAlign w:val="center"/>
          </w:tcPr>
          <w:p w14:paraId="4C8C6D2A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Metody weryfikacji</w:t>
            </w:r>
          </w:p>
          <w:p w14:paraId="4244B57B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43" w:type="dxa"/>
            <w:vAlign w:val="center"/>
          </w:tcPr>
          <w:p w14:paraId="60F305A0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Sposoby dokumentacji</w:t>
            </w:r>
          </w:p>
          <w:p w14:paraId="662BB213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</w:tr>
      <w:tr w:rsidR="003D0DCB" w:rsidRPr="00F142D9" w14:paraId="3AA83FE9" w14:textId="77777777" w:rsidTr="00BB5053">
        <w:tc>
          <w:tcPr>
            <w:tcW w:w="9062" w:type="dxa"/>
            <w:gridSpan w:val="4"/>
            <w:vAlign w:val="center"/>
          </w:tcPr>
          <w:p w14:paraId="104ED0AD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3D0DCB" w:rsidRPr="00F142D9" w14:paraId="6D0E0262" w14:textId="77777777" w:rsidTr="00BB5053">
        <w:tc>
          <w:tcPr>
            <w:tcW w:w="1092" w:type="dxa"/>
          </w:tcPr>
          <w:p w14:paraId="63A896EC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2647" w:type="dxa"/>
          </w:tcPr>
          <w:p w14:paraId="55B2CE4C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 xml:space="preserve">wykład konwencjonalny </w:t>
            </w:r>
          </w:p>
        </w:tc>
        <w:tc>
          <w:tcPr>
            <w:tcW w:w="2780" w:type="dxa"/>
          </w:tcPr>
          <w:p w14:paraId="47A12F66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praca pisemna</w:t>
            </w:r>
          </w:p>
        </w:tc>
        <w:tc>
          <w:tcPr>
            <w:tcW w:w="2543" w:type="dxa"/>
          </w:tcPr>
          <w:p w14:paraId="0DA42437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sprawdzona praca pisemna</w:t>
            </w:r>
          </w:p>
        </w:tc>
      </w:tr>
      <w:tr w:rsidR="00FB5F55" w:rsidRPr="00F142D9" w14:paraId="74CA9E5C" w14:textId="77777777" w:rsidTr="00BB5053">
        <w:tc>
          <w:tcPr>
            <w:tcW w:w="1092" w:type="dxa"/>
          </w:tcPr>
          <w:p w14:paraId="4D7E507A" w14:textId="77777777" w:rsidR="00FB5F55" w:rsidRPr="00F142D9" w:rsidRDefault="00FB5F55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W_02</w:t>
            </w:r>
          </w:p>
        </w:tc>
        <w:tc>
          <w:tcPr>
            <w:tcW w:w="2647" w:type="dxa"/>
          </w:tcPr>
          <w:p w14:paraId="01E2414D" w14:textId="77777777" w:rsidR="00FB5F55" w:rsidRPr="00F142D9" w:rsidRDefault="00FB5F55" w:rsidP="00C4711C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 xml:space="preserve">wykład konwencjonalny </w:t>
            </w:r>
          </w:p>
        </w:tc>
        <w:tc>
          <w:tcPr>
            <w:tcW w:w="2780" w:type="dxa"/>
          </w:tcPr>
          <w:p w14:paraId="5FEFC671" w14:textId="77777777" w:rsidR="00FB5F55" w:rsidRPr="00F142D9" w:rsidRDefault="00FB5F55" w:rsidP="00C4711C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praca pisemna</w:t>
            </w:r>
          </w:p>
        </w:tc>
        <w:tc>
          <w:tcPr>
            <w:tcW w:w="2543" w:type="dxa"/>
          </w:tcPr>
          <w:p w14:paraId="0C9CC1FC" w14:textId="77777777" w:rsidR="00FB5F55" w:rsidRPr="00F142D9" w:rsidRDefault="00FB5F55" w:rsidP="00C4711C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sprawdzona praca pisemna</w:t>
            </w:r>
          </w:p>
        </w:tc>
      </w:tr>
      <w:tr w:rsidR="003D0DCB" w:rsidRPr="00F142D9" w14:paraId="189A4880" w14:textId="77777777" w:rsidTr="00BB5053">
        <w:tc>
          <w:tcPr>
            <w:tcW w:w="9062" w:type="dxa"/>
            <w:gridSpan w:val="4"/>
            <w:vAlign w:val="center"/>
          </w:tcPr>
          <w:p w14:paraId="1C2A2A02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3D0DCB" w:rsidRPr="00F142D9" w14:paraId="4FF5CD2D" w14:textId="77777777" w:rsidTr="00BB5053">
        <w:tc>
          <w:tcPr>
            <w:tcW w:w="1092" w:type="dxa"/>
          </w:tcPr>
          <w:p w14:paraId="71DC0BB2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2647" w:type="dxa"/>
          </w:tcPr>
          <w:p w14:paraId="21B9AA85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>wykład problemowy</w:t>
            </w:r>
          </w:p>
        </w:tc>
        <w:tc>
          <w:tcPr>
            <w:tcW w:w="2780" w:type="dxa"/>
          </w:tcPr>
          <w:p w14:paraId="6ACF77B9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praca pisemna</w:t>
            </w:r>
          </w:p>
        </w:tc>
        <w:tc>
          <w:tcPr>
            <w:tcW w:w="2543" w:type="dxa"/>
          </w:tcPr>
          <w:p w14:paraId="3430D205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sprawdzona praca pisemna</w:t>
            </w:r>
          </w:p>
        </w:tc>
      </w:tr>
      <w:tr w:rsidR="003D0DCB" w:rsidRPr="00F142D9" w14:paraId="0ECB3C96" w14:textId="77777777" w:rsidTr="00BB5053">
        <w:tc>
          <w:tcPr>
            <w:tcW w:w="9062" w:type="dxa"/>
            <w:gridSpan w:val="4"/>
            <w:vAlign w:val="center"/>
          </w:tcPr>
          <w:p w14:paraId="23CD1C81" w14:textId="77777777" w:rsidR="003D0DCB" w:rsidRPr="00F142D9" w:rsidRDefault="003D0DCB" w:rsidP="00BB5053">
            <w:pPr>
              <w:widowControl w:val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3D0DCB" w:rsidRPr="00F142D9" w14:paraId="0FFE0D42" w14:textId="77777777" w:rsidTr="00BB5053">
        <w:tc>
          <w:tcPr>
            <w:tcW w:w="1092" w:type="dxa"/>
          </w:tcPr>
          <w:p w14:paraId="25DFF10E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2647" w:type="dxa"/>
          </w:tcPr>
          <w:p w14:paraId="1B2F6028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>dyskusja</w:t>
            </w:r>
          </w:p>
        </w:tc>
        <w:tc>
          <w:tcPr>
            <w:tcW w:w="2780" w:type="dxa"/>
          </w:tcPr>
          <w:p w14:paraId="0388AF9C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>wypowiedź ustna podczas zajęć</w:t>
            </w:r>
          </w:p>
        </w:tc>
        <w:tc>
          <w:tcPr>
            <w:tcW w:w="2543" w:type="dxa"/>
          </w:tcPr>
          <w:p w14:paraId="2DC59551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 xml:space="preserve">zapis w dzienniku ocen </w:t>
            </w:r>
          </w:p>
        </w:tc>
      </w:tr>
    </w:tbl>
    <w:p w14:paraId="204F65BC" w14:textId="77777777" w:rsidR="003D0DCB" w:rsidRPr="00F142D9" w:rsidRDefault="003D0DCB" w:rsidP="003D0DCB">
      <w:pPr>
        <w:spacing w:after="0" w:line="240" w:lineRule="auto"/>
        <w:rPr>
          <w:rFonts w:cstheme="minorHAnsi"/>
          <w:sz w:val="24"/>
          <w:szCs w:val="24"/>
        </w:rPr>
      </w:pPr>
    </w:p>
    <w:p w14:paraId="20FE9F16" w14:textId="77777777" w:rsidR="003D0DCB" w:rsidRPr="00F142D9" w:rsidRDefault="003D0DCB" w:rsidP="003D0DCB">
      <w:pPr>
        <w:pStyle w:val="Akapitzlist"/>
        <w:spacing w:line="240" w:lineRule="auto"/>
        <w:ind w:left="1080"/>
        <w:rPr>
          <w:rFonts w:cstheme="minorHAnsi"/>
          <w:b/>
          <w:sz w:val="24"/>
          <w:szCs w:val="24"/>
        </w:rPr>
      </w:pPr>
    </w:p>
    <w:p w14:paraId="6329D4E6" w14:textId="77777777" w:rsidR="003D0DCB" w:rsidRPr="00F142D9" w:rsidRDefault="003D0DCB" w:rsidP="003D0DCB">
      <w:pPr>
        <w:pStyle w:val="Akapitzlist"/>
        <w:spacing w:line="240" w:lineRule="auto"/>
        <w:ind w:left="1080"/>
        <w:rPr>
          <w:rFonts w:cstheme="minorHAnsi"/>
          <w:b/>
          <w:sz w:val="24"/>
          <w:szCs w:val="24"/>
        </w:rPr>
      </w:pPr>
    </w:p>
    <w:p w14:paraId="56D96773" w14:textId="77777777" w:rsidR="003D0DCB" w:rsidRPr="00F142D9" w:rsidRDefault="003D0DCB" w:rsidP="00FB5F5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F142D9">
        <w:rPr>
          <w:rFonts w:cstheme="minorHAnsi"/>
          <w:b/>
          <w:sz w:val="24"/>
          <w:szCs w:val="24"/>
        </w:rPr>
        <w:t>Kryteria oceny, wagi…</w:t>
      </w:r>
    </w:p>
    <w:p w14:paraId="6D629631" w14:textId="77777777" w:rsidR="00FB5F55" w:rsidRPr="00F142D9" w:rsidRDefault="003D0DCB" w:rsidP="00FB5F55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F142D9">
        <w:rPr>
          <w:rFonts w:cstheme="minorHAnsi"/>
          <w:bCs/>
          <w:sz w:val="24"/>
          <w:szCs w:val="24"/>
        </w:rPr>
        <w:t>Przygotowanie pracy pisemnej</w:t>
      </w:r>
      <w:r w:rsidR="00FB5F55" w:rsidRPr="00F142D9">
        <w:rPr>
          <w:rFonts w:cstheme="minorHAnsi"/>
          <w:bCs/>
          <w:sz w:val="24"/>
          <w:szCs w:val="24"/>
        </w:rPr>
        <w:t xml:space="preserve"> – 80%</w:t>
      </w:r>
    </w:p>
    <w:p w14:paraId="7A28D9D2" w14:textId="77777777" w:rsidR="00FB5F55" w:rsidRPr="00F142D9" w:rsidRDefault="00FB5F55" w:rsidP="00FB5F55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F142D9">
        <w:rPr>
          <w:rFonts w:cstheme="minorHAnsi"/>
          <w:sz w:val="24"/>
          <w:szCs w:val="24"/>
        </w:rPr>
        <w:t>Aktywny udział w dyskusji – 20%</w:t>
      </w:r>
    </w:p>
    <w:p w14:paraId="0C394F98" w14:textId="77777777" w:rsidR="003D0DCB" w:rsidRPr="00F142D9" w:rsidRDefault="00FB5F55" w:rsidP="00FB5F55">
      <w:pPr>
        <w:spacing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F142D9">
        <w:rPr>
          <w:rFonts w:cstheme="minorHAnsi"/>
          <w:sz w:val="24"/>
          <w:szCs w:val="24"/>
        </w:rPr>
        <w:t xml:space="preserve">Obecności na zajęciach – osoba nieobecna na zajęciach uzupełnia zakres materiału  </w:t>
      </w:r>
      <w:r w:rsidRPr="00F142D9">
        <w:rPr>
          <w:rFonts w:cstheme="minorHAnsi"/>
          <w:sz w:val="24"/>
          <w:szCs w:val="24"/>
        </w:rPr>
        <w:br/>
        <w:t>w porozumieniu z prowadzącym zajęcia.</w:t>
      </w:r>
    </w:p>
    <w:p w14:paraId="0DAF28E7" w14:textId="77777777" w:rsidR="00FB5F55" w:rsidRPr="00F142D9" w:rsidRDefault="00FB5F55" w:rsidP="003D0DCB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3C0DF9E" w14:textId="77777777" w:rsidR="003D0DCB" w:rsidRPr="00F142D9" w:rsidRDefault="003D0DCB" w:rsidP="003D0DCB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142D9">
        <w:rPr>
          <w:rFonts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w:rsidR="003D0DCB" w:rsidRPr="00F142D9" w14:paraId="5EC56367" w14:textId="77777777" w:rsidTr="00BB5053">
        <w:tc>
          <w:tcPr>
            <w:tcW w:w="4538" w:type="dxa"/>
          </w:tcPr>
          <w:p w14:paraId="694F5EA1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523" w:type="dxa"/>
          </w:tcPr>
          <w:p w14:paraId="24EE231A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</w:tr>
      <w:tr w:rsidR="003D0DCB" w:rsidRPr="00F142D9" w14:paraId="316D3E4F" w14:textId="77777777" w:rsidTr="00BB5053">
        <w:tc>
          <w:tcPr>
            <w:tcW w:w="4538" w:type="dxa"/>
          </w:tcPr>
          <w:p w14:paraId="558340C8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 xml:space="preserve">Liczba godzin kontaktowych z nauczycielem </w:t>
            </w:r>
          </w:p>
          <w:p w14:paraId="275914BF" w14:textId="77777777" w:rsidR="003D0DCB" w:rsidRPr="00F142D9" w:rsidRDefault="003D0DCB" w:rsidP="00BB5053">
            <w:pPr>
              <w:widowControl w:val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3" w:type="dxa"/>
          </w:tcPr>
          <w:p w14:paraId="1F7D9FEE" w14:textId="77777777" w:rsidR="003D0DCB" w:rsidRPr="00F142D9" w:rsidRDefault="003D0DCB" w:rsidP="00BB5053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F142D9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</w:tr>
      <w:tr w:rsidR="003D0DCB" w:rsidRPr="00F142D9" w14:paraId="2797D89F" w14:textId="77777777" w:rsidTr="00BB5053">
        <w:tc>
          <w:tcPr>
            <w:tcW w:w="4538" w:type="dxa"/>
          </w:tcPr>
          <w:p w14:paraId="46FC362A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Liczba godzin indywidualnej pracy studenta</w:t>
            </w:r>
          </w:p>
          <w:p w14:paraId="54B6BE73" w14:textId="77777777" w:rsidR="003D0DCB" w:rsidRPr="00F142D9" w:rsidRDefault="003D0DCB" w:rsidP="003D0DCB">
            <w:pPr>
              <w:pStyle w:val="Akapitzlist"/>
              <w:numPr>
                <w:ilvl w:val="0"/>
                <w:numId w:val="5"/>
              </w:numPr>
              <w:ind w:left="1276"/>
              <w:rPr>
                <w:rFonts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>przygotowanie pracy pisemnej</w:t>
            </w:r>
          </w:p>
          <w:p w14:paraId="01B52FC7" w14:textId="77777777" w:rsidR="003D0DCB" w:rsidRPr="00F142D9" w:rsidRDefault="003D0DCB" w:rsidP="003D0DCB">
            <w:pPr>
              <w:pStyle w:val="Akapitzlist"/>
              <w:numPr>
                <w:ilvl w:val="0"/>
                <w:numId w:val="5"/>
              </w:numPr>
              <w:ind w:left="1276"/>
              <w:rPr>
                <w:rFonts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>przygotowanie się do dyskusji</w:t>
            </w:r>
          </w:p>
          <w:p w14:paraId="1EF68B49" w14:textId="77777777" w:rsidR="003D0DCB" w:rsidRPr="00F142D9" w:rsidRDefault="003D0DCB" w:rsidP="00BB5053">
            <w:pPr>
              <w:widowControl w:val="0"/>
              <w:ind w:left="55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3" w:type="dxa"/>
          </w:tcPr>
          <w:p w14:paraId="734A2684" w14:textId="04929442" w:rsidR="003D0DCB" w:rsidRPr="00F142D9" w:rsidRDefault="00F142D9" w:rsidP="00BB5053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</w:t>
            </w:r>
          </w:p>
          <w:p w14:paraId="7EB4933B" w14:textId="534D84B9" w:rsidR="003D0DCB" w:rsidRPr="00F142D9" w:rsidRDefault="00F142D9" w:rsidP="00BB5053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  <w:p w14:paraId="7081333F" w14:textId="77777777" w:rsidR="003D0DCB" w:rsidRPr="00F142D9" w:rsidRDefault="003D0DCB" w:rsidP="00BB5053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>5</w:t>
            </w:r>
          </w:p>
        </w:tc>
      </w:tr>
    </w:tbl>
    <w:p w14:paraId="075E126C" w14:textId="77777777" w:rsidR="003D0DCB" w:rsidRPr="00F142D9" w:rsidRDefault="003D0DCB" w:rsidP="003D0DC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EF577BA" w14:textId="77777777" w:rsidR="003D0DCB" w:rsidRPr="00F142D9" w:rsidRDefault="003D0DCB" w:rsidP="003D0DC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9FEE0C7" w14:textId="77777777" w:rsidR="003D0DCB" w:rsidRPr="00F142D9" w:rsidRDefault="003D0DCB" w:rsidP="003D0DCB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F142D9">
        <w:rPr>
          <w:rFonts w:cstheme="minorHAnsi"/>
          <w:b/>
          <w:sz w:val="24"/>
          <w:szCs w:val="24"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3D0DCB" w:rsidRPr="00F142D9" w14:paraId="54BA98F6" w14:textId="77777777" w:rsidTr="00BB5053">
        <w:tc>
          <w:tcPr>
            <w:tcW w:w="9062" w:type="dxa"/>
          </w:tcPr>
          <w:p w14:paraId="720213B2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Literatura podstawowa</w:t>
            </w:r>
          </w:p>
        </w:tc>
      </w:tr>
      <w:tr w:rsidR="003D0DCB" w:rsidRPr="00F142D9" w14:paraId="735C7E88" w14:textId="77777777" w:rsidTr="00BB5053">
        <w:tc>
          <w:tcPr>
            <w:tcW w:w="9062" w:type="dxa"/>
          </w:tcPr>
          <w:p w14:paraId="158AF49B" w14:textId="77777777" w:rsidR="003D0DCB" w:rsidRPr="00F142D9" w:rsidRDefault="003D0DCB" w:rsidP="00BB5053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 xml:space="preserve">Bieńkowska E., </w:t>
            </w:r>
            <w:r w:rsidRPr="00F142D9">
              <w:rPr>
                <w:rFonts w:cstheme="minorHAnsi"/>
                <w:i/>
                <w:sz w:val="24"/>
                <w:szCs w:val="24"/>
              </w:rPr>
              <w:t>Mediacja w sprawach nieletnich</w:t>
            </w:r>
            <w:r w:rsidRPr="00F142D9">
              <w:rPr>
                <w:rFonts w:cstheme="minorHAnsi"/>
                <w:sz w:val="24"/>
                <w:szCs w:val="24"/>
              </w:rPr>
              <w:t xml:space="preserve">, Ministerstwo Sprawiedliwości, Warszawa 2011. </w:t>
            </w:r>
          </w:p>
          <w:p w14:paraId="0ED68C9E" w14:textId="77777777" w:rsidR="00E103F5" w:rsidRPr="00F142D9" w:rsidRDefault="00E103F5" w:rsidP="00BB5053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 xml:space="preserve">Gójska A., </w:t>
            </w:r>
            <w:r w:rsidRPr="00F142D9">
              <w:rPr>
                <w:rFonts w:cstheme="minorHAnsi"/>
                <w:i/>
                <w:sz w:val="24"/>
                <w:szCs w:val="24"/>
              </w:rPr>
              <w:t>Mediacje rodzinne</w:t>
            </w:r>
            <w:r w:rsidRPr="00F142D9">
              <w:rPr>
                <w:rFonts w:cstheme="minorHAnsi"/>
                <w:sz w:val="24"/>
                <w:szCs w:val="24"/>
              </w:rPr>
              <w:t>, Wydawnictwo UW, Warszawa 202</w:t>
            </w:r>
            <w:r w:rsidR="00C07BB3" w:rsidRPr="00F142D9">
              <w:rPr>
                <w:rFonts w:cstheme="minorHAnsi"/>
                <w:sz w:val="24"/>
                <w:szCs w:val="24"/>
              </w:rPr>
              <w:t>2</w:t>
            </w:r>
            <w:r w:rsidRPr="00F142D9">
              <w:rPr>
                <w:rFonts w:cstheme="minorHAnsi"/>
                <w:sz w:val="24"/>
                <w:szCs w:val="24"/>
              </w:rPr>
              <w:t>.</w:t>
            </w:r>
          </w:p>
          <w:p w14:paraId="57DD469D" w14:textId="77777777" w:rsidR="003D0DCB" w:rsidRPr="00F142D9" w:rsidRDefault="00C07BB3" w:rsidP="00BB5053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 xml:space="preserve">Romanowski M. (red.), </w:t>
            </w:r>
            <w:r w:rsidRPr="00F142D9">
              <w:rPr>
                <w:rFonts w:cstheme="minorHAnsi"/>
                <w:i/>
                <w:sz w:val="24"/>
                <w:szCs w:val="24"/>
              </w:rPr>
              <w:t>Mediacje</w:t>
            </w:r>
            <w:r w:rsidRPr="00F142D9">
              <w:rPr>
                <w:rFonts w:cstheme="minorHAnsi"/>
                <w:sz w:val="24"/>
                <w:szCs w:val="24"/>
              </w:rPr>
              <w:t>, https://iws.gov.pl/wp-content/uploads/2025/08/ROMANOWSKI_Mediacje_kor3.pdf</w:t>
            </w:r>
            <w:r w:rsidR="003D0DCB" w:rsidRPr="00F142D9">
              <w:rPr>
                <w:rFonts w:cstheme="minorHAnsi"/>
                <w:sz w:val="24"/>
                <w:szCs w:val="24"/>
              </w:rPr>
              <w:t>.</w:t>
            </w:r>
          </w:p>
          <w:p w14:paraId="5EEADE3C" w14:textId="77777777" w:rsidR="003D0DCB" w:rsidRPr="00F142D9" w:rsidRDefault="003D0DCB" w:rsidP="00C07BB3">
            <w:pPr>
              <w:pStyle w:val="Bezodstpw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0DCB" w:rsidRPr="00F142D9" w14:paraId="491E7FB1" w14:textId="77777777" w:rsidTr="00BB5053">
        <w:tc>
          <w:tcPr>
            <w:tcW w:w="9062" w:type="dxa"/>
          </w:tcPr>
          <w:p w14:paraId="3E6F2656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>Literatura uzupełniająca</w:t>
            </w:r>
          </w:p>
        </w:tc>
      </w:tr>
      <w:tr w:rsidR="003D0DCB" w:rsidRPr="00F142D9" w14:paraId="11D96DC2" w14:textId="77777777" w:rsidTr="00BB5053">
        <w:tc>
          <w:tcPr>
            <w:tcW w:w="9062" w:type="dxa"/>
          </w:tcPr>
          <w:p w14:paraId="321589F6" w14:textId="77777777" w:rsidR="003D0DCB" w:rsidRPr="00F142D9" w:rsidRDefault="003D0DCB" w:rsidP="00BB5053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F142D9">
              <w:rPr>
                <w:rFonts w:cstheme="minorHAnsi"/>
                <w:sz w:val="24"/>
                <w:szCs w:val="24"/>
              </w:rPr>
              <w:t xml:space="preserve">Kalisz-Prakopik A., Zienkiewicz A., </w:t>
            </w:r>
            <w:r w:rsidRPr="00F142D9">
              <w:rPr>
                <w:rFonts w:cstheme="minorHAnsi"/>
                <w:i/>
                <w:sz w:val="24"/>
                <w:szCs w:val="24"/>
              </w:rPr>
              <w:t>Mediacja sądowa i pozasądowa. Zarys wykładu</w:t>
            </w:r>
            <w:r w:rsidRPr="00F142D9">
              <w:rPr>
                <w:rFonts w:cstheme="minorHAnsi"/>
                <w:sz w:val="24"/>
                <w:szCs w:val="24"/>
              </w:rPr>
              <w:t>, Wolters Kluwer, Warszawa 2009.</w:t>
            </w:r>
          </w:p>
          <w:p w14:paraId="7F5A61FA" w14:textId="77777777" w:rsidR="003D0DCB" w:rsidRPr="00F142D9" w:rsidRDefault="003D0DCB" w:rsidP="00BB5053">
            <w:pPr>
              <w:pStyle w:val="Bezodstpw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 xml:space="preserve">Zienkiewicz A., </w:t>
            </w:r>
            <w:r w:rsidRPr="00F142D9">
              <w:rPr>
                <w:rFonts w:eastAsia="Calibri" w:cstheme="minorHAnsi"/>
                <w:i/>
                <w:iCs/>
                <w:sz w:val="24"/>
                <w:szCs w:val="24"/>
              </w:rPr>
              <w:t>Studium mediacji. Od teorii ku praktyce</w:t>
            </w:r>
            <w:r w:rsidRPr="00F142D9">
              <w:rPr>
                <w:rFonts w:eastAsia="Calibri" w:cstheme="minorHAnsi"/>
                <w:sz w:val="24"/>
                <w:szCs w:val="24"/>
              </w:rPr>
              <w:t>,</w:t>
            </w:r>
            <w:r w:rsidRPr="00F142D9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</w:t>
            </w:r>
            <w:r w:rsidRPr="00F142D9">
              <w:rPr>
                <w:rFonts w:eastAsia="Calibri" w:cstheme="minorHAnsi"/>
                <w:sz w:val="24"/>
                <w:szCs w:val="24"/>
              </w:rPr>
              <w:t xml:space="preserve">Difin, Warszawa 2007. </w:t>
            </w:r>
          </w:p>
          <w:p w14:paraId="496DBC31" w14:textId="77777777" w:rsidR="003D0DCB" w:rsidRPr="00F142D9" w:rsidRDefault="003D0DCB" w:rsidP="00BB5053">
            <w:pPr>
              <w:widowControl w:val="0"/>
              <w:rPr>
                <w:rFonts w:eastAsia="Calibri" w:cstheme="minorHAnsi"/>
                <w:sz w:val="24"/>
                <w:szCs w:val="24"/>
              </w:rPr>
            </w:pPr>
            <w:r w:rsidRPr="00F142D9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</w:tr>
    </w:tbl>
    <w:p w14:paraId="5D5469AA" w14:textId="77777777" w:rsidR="003D0DCB" w:rsidRPr="00F142D9" w:rsidRDefault="003D0DCB" w:rsidP="003D0DCB">
      <w:pPr>
        <w:spacing w:after="0"/>
        <w:rPr>
          <w:rFonts w:cstheme="minorHAnsi"/>
          <w:b/>
          <w:sz w:val="24"/>
          <w:szCs w:val="24"/>
        </w:rPr>
      </w:pPr>
    </w:p>
    <w:p w14:paraId="0A6695D3" w14:textId="77777777" w:rsidR="003D0DCB" w:rsidRPr="00F142D9" w:rsidRDefault="003D0DCB" w:rsidP="003D0DCB">
      <w:pPr>
        <w:rPr>
          <w:rFonts w:cstheme="minorHAnsi"/>
          <w:sz w:val="24"/>
          <w:szCs w:val="24"/>
        </w:rPr>
      </w:pPr>
    </w:p>
    <w:p w14:paraId="1C8E64D2" w14:textId="77777777" w:rsidR="00D02D85" w:rsidRPr="00F142D9" w:rsidRDefault="00D02D85">
      <w:pPr>
        <w:rPr>
          <w:rFonts w:cstheme="minorHAnsi"/>
          <w:sz w:val="24"/>
          <w:szCs w:val="24"/>
        </w:rPr>
      </w:pPr>
    </w:p>
    <w:sectPr w:rsidR="00D02D85" w:rsidRPr="00F142D9" w:rsidSect="006536ED">
      <w:head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1B0F" w14:textId="77777777" w:rsidR="003D4CD5" w:rsidRDefault="003D4CD5" w:rsidP="00CA2388">
      <w:pPr>
        <w:spacing w:after="0" w:line="240" w:lineRule="auto"/>
      </w:pPr>
      <w:r>
        <w:separator/>
      </w:r>
    </w:p>
  </w:endnote>
  <w:endnote w:type="continuationSeparator" w:id="0">
    <w:p w14:paraId="1764FCB7" w14:textId="77777777" w:rsidR="003D4CD5" w:rsidRDefault="003D4CD5" w:rsidP="00C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508A" w14:textId="77777777" w:rsidR="003D4CD5" w:rsidRDefault="003D4CD5" w:rsidP="00CA2388">
      <w:pPr>
        <w:spacing w:after="0" w:line="240" w:lineRule="auto"/>
      </w:pPr>
      <w:r>
        <w:separator/>
      </w:r>
    </w:p>
  </w:footnote>
  <w:footnote w:type="continuationSeparator" w:id="0">
    <w:p w14:paraId="2D3D3D64" w14:textId="77777777" w:rsidR="003D4CD5" w:rsidRDefault="003D4CD5" w:rsidP="00CA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B808" w14:textId="77777777" w:rsidR="00000000" w:rsidRDefault="003D0DCB">
    <w:pPr>
      <w:pStyle w:val="Nagwek1"/>
      <w:jc w:val="right"/>
      <w:rPr>
        <w:i/>
      </w:rPr>
    </w:pPr>
    <w:r>
      <w:rPr>
        <w:i/>
      </w:rPr>
      <w:t>Załącznik nr 5 do dokumentacji programowej</w:t>
    </w:r>
  </w:p>
  <w:p w14:paraId="26A3087D" w14:textId="77777777" w:rsidR="00000000" w:rsidRDefault="00000000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E12A1"/>
    <w:multiLevelType w:val="multilevel"/>
    <w:tmpl w:val="A48E665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DE21C39"/>
    <w:multiLevelType w:val="hybridMultilevel"/>
    <w:tmpl w:val="FA4CED70"/>
    <w:lvl w:ilvl="0" w:tplc="415E3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D2A4A"/>
    <w:multiLevelType w:val="multilevel"/>
    <w:tmpl w:val="1C5EBCD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CF4599A"/>
    <w:multiLevelType w:val="hybridMultilevel"/>
    <w:tmpl w:val="726E7254"/>
    <w:lvl w:ilvl="0" w:tplc="415E3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B12C5"/>
    <w:multiLevelType w:val="hybridMultilevel"/>
    <w:tmpl w:val="9FBC91E6"/>
    <w:lvl w:ilvl="0" w:tplc="415E3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27914">
    <w:abstractNumId w:val="2"/>
  </w:num>
  <w:num w:numId="2" w16cid:durableId="689645458">
    <w:abstractNumId w:val="0"/>
  </w:num>
  <w:num w:numId="3" w16cid:durableId="2044861702">
    <w:abstractNumId w:val="3"/>
  </w:num>
  <w:num w:numId="4" w16cid:durableId="759763391">
    <w:abstractNumId w:val="4"/>
  </w:num>
  <w:num w:numId="5" w16cid:durableId="186917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CB"/>
    <w:rsid w:val="003D0DCB"/>
    <w:rsid w:val="003D4CD5"/>
    <w:rsid w:val="00583423"/>
    <w:rsid w:val="00686127"/>
    <w:rsid w:val="008A3413"/>
    <w:rsid w:val="008C71F3"/>
    <w:rsid w:val="00C07BB3"/>
    <w:rsid w:val="00CA2388"/>
    <w:rsid w:val="00CC1C28"/>
    <w:rsid w:val="00D02D85"/>
    <w:rsid w:val="00D228AB"/>
    <w:rsid w:val="00DB4968"/>
    <w:rsid w:val="00E103F5"/>
    <w:rsid w:val="00EF4073"/>
    <w:rsid w:val="00F142D9"/>
    <w:rsid w:val="00F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32A4"/>
  <w15:docId w15:val="{6F324750-FC13-4B20-A7EE-82CAB976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DC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D0DCB"/>
  </w:style>
  <w:style w:type="paragraph" w:styleId="Akapitzlist">
    <w:name w:val="List Paragraph"/>
    <w:basedOn w:val="Normalny"/>
    <w:uiPriority w:val="34"/>
    <w:qFormat/>
    <w:rsid w:val="003D0DCB"/>
    <w:pPr>
      <w:ind w:left="720"/>
      <w:contextualSpacing/>
    </w:pPr>
  </w:style>
  <w:style w:type="paragraph" w:customStyle="1" w:styleId="Default">
    <w:name w:val="Default"/>
    <w:qFormat/>
    <w:rsid w:val="003D0DCB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agwek1">
    <w:name w:val="Nagłówek1"/>
    <w:basedOn w:val="Normalny"/>
    <w:uiPriority w:val="99"/>
    <w:unhideWhenUsed/>
    <w:rsid w:val="003D0DCB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3D0DC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3D0DCB"/>
    <w:pPr>
      <w:suppressAutoHyphens/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3D0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3D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86f13cc1bc3dcb47832f65a4defbd0b3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24e4c3f50bff04e672c9a37aa6fa2124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8A206-2448-49B4-8645-65247219A2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289884-DD38-488F-B5D8-5A154E0C5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AE21C-24D0-4065-B53C-60F39C485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a3ca-f4db-4456-ae2d-db221ac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461</Words>
  <Characters>3262</Characters>
  <Application>Microsoft Office Word</Application>
  <DocSecurity>0</DocSecurity>
  <Lines>163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Katarzyna Braun</cp:lastModifiedBy>
  <cp:revision>2</cp:revision>
  <dcterms:created xsi:type="dcterms:W3CDTF">2026-03-05T16:20:00Z</dcterms:created>
  <dcterms:modified xsi:type="dcterms:W3CDTF">2026-03-05T16:20:00Z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