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 w:eastAsia="es-E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607571" w:rsidP="007F7C7C">
      <w:pPr>
        <w:ind w:left="993"/>
        <w:rPr>
          <w:b/>
          <w:color w:val="006666"/>
          <w:sz w:val="52"/>
          <w:szCs w:val="52"/>
          <w:lang w:val="en-US"/>
        </w:rPr>
      </w:pPr>
      <w:r w:rsidRPr="00607571">
        <w:rPr>
          <w:b/>
          <w:noProof/>
          <w:color w:val="006666"/>
          <w:sz w:val="52"/>
          <w:szCs w:val="52"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405765</wp:posOffset>
            </wp:positionV>
            <wp:extent cx="3389630" cy="1885950"/>
            <wp:effectExtent l="19050" t="0" r="1270" b="0"/>
            <wp:wrapNone/>
            <wp:docPr id="4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FC0" w:rsidRPr="005C0FC0" w:rsidRDefault="0034574B" w:rsidP="0034574B">
      <w:pPr>
        <w:spacing w:after="0" w:line="240" w:lineRule="auto"/>
        <w:outlineLvl w:val="0"/>
        <w:rPr>
          <w:rFonts w:ascii="Century Gothic" w:eastAsia="Times New Roman" w:hAnsi="Century Gothic" w:cs="Times New Roman"/>
          <w:color w:val="006D67"/>
          <w:kern w:val="36"/>
          <w:sz w:val="36"/>
          <w:szCs w:val="36"/>
          <w:lang w:val="en-US" w:eastAsia="es-ES"/>
        </w:rPr>
      </w:pPr>
      <w:r>
        <w:rPr>
          <w:rFonts w:ascii="Century Gothic" w:eastAsia="Times New Roman" w:hAnsi="Century Gothic" w:cs="Times New Roman"/>
          <w:color w:val="006D67"/>
          <w:kern w:val="36"/>
          <w:sz w:val="36"/>
          <w:lang w:val="en-US" w:eastAsia="es-ES"/>
        </w:rPr>
        <w:t>Internship: Shop Assistant</w:t>
      </w:r>
    </w:p>
    <w:p w:rsidR="00890D1A" w:rsidRPr="00612FA8" w:rsidRDefault="00890D1A" w:rsidP="00612FA8">
      <w:pPr>
        <w:spacing w:after="0" w:line="240" w:lineRule="auto"/>
        <w:ind w:left="150"/>
        <w:outlineLvl w:val="0"/>
        <w:rPr>
          <w:b/>
          <w:color w:val="006666"/>
          <w:sz w:val="28"/>
          <w:szCs w:val="28"/>
          <w:lang w:val="en-US"/>
        </w:rPr>
      </w:pP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34574B">
        <w:rPr>
          <w:lang w:val="en-US"/>
        </w:rPr>
        <w:t>all year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8868B2">
        <w:rPr>
          <w:lang w:val="en-US"/>
        </w:rPr>
        <w:t xml:space="preserve"> </w:t>
      </w:r>
      <w:r w:rsidR="0034574B">
        <w:rPr>
          <w:lang w:val="en-US"/>
        </w:rPr>
        <w:t>2</w:t>
      </w:r>
      <w:r w:rsidRPr="00122D66">
        <w:rPr>
          <w:lang w:val="en-US"/>
        </w:rPr>
        <w:t xml:space="preserve"> months</w:t>
      </w:r>
      <w:r w:rsidR="005C0FC0">
        <w:rPr>
          <w:lang w:val="en-US"/>
        </w:rPr>
        <w:t xml:space="preserve"> +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34574B" w:rsidRPr="00122D66">
        <w:rPr>
          <w:lang w:val="en-US"/>
        </w:rPr>
        <w:t>Full</w:t>
      </w:r>
      <w:r w:rsidRPr="00122D66">
        <w:rPr>
          <w:lang w:val="en-US"/>
        </w:rPr>
        <w:t xml:space="preserve"> time, 40h/week</w:t>
      </w:r>
    </w:p>
    <w:p w:rsidR="008868B2" w:rsidRDefault="008868B2" w:rsidP="00122D66">
      <w:pPr>
        <w:ind w:left="1416"/>
        <w:rPr>
          <w:noProof/>
          <w:lang w:val="en-US" w:eastAsia="es-ES"/>
        </w:rPr>
      </w:pPr>
    </w:p>
    <w:p w:rsidR="0034574B" w:rsidRDefault="0034574B" w:rsidP="00122D66">
      <w:pPr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This company is a famous French group </w:t>
      </w:r>
      <w:r>
        <w:rPr>
          <w:rFonts w:ascii="Century Gothic" w:hAnsi="Century Gothic"/>
          <w:sz w:val="18"/>
          <w:szCs w:val="18"/>
          <w:lang w:val="en-US"/>
        </w:rPr>
        <w:t xml:space="preserve">specialized in </w:t>
      </w:r>
      <w:r w:rsidRPr="0034574B">
        <w:rPr>
          <w:rFonts w:ascii="Century Gothic" w:hAnsi="Century Gothic"/>
          <w:sz w:val="18"/>
          <w:szCs w:val="18"/>
          <w:lang w:val="en-US"/>
        </w:rPr>
        <w:t>beauty products and perfumes. It was created in the 70s and now has over 2,000 stores worldwide, of which more than 25 in Spain.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34574B" w:rsidRP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T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he candidate </w:t>
      </w:r>
      <w:r>
        <w:rPr>
          <w:rFonts w:ascii="Century Gothic" w:hAnsi="Century Gothic"/>
          <w:sz w:val="18"/>
          <w:szCs w:val="18"/>
          <w:lang w:val="en-US"/>
        </w:rPr>
        <w:t>will work within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 the sales team </w:t>
      </w:r>
      <w:r>
        <w:rPr>
          <w:rFonts w:ascii="Century Gothic" w:hAnsi="Century Gothic"/>
          <w:sz w:val="18"/>
          <w:szCs w:val="18"/>
          <w:lang w:val="en-US"/>
        </w:rPr>
        <w:t>in one of the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 stores, performing all tasks </w:t>
      </w:r>
      <w:r>
        <w:rPr>
          <w:rFonts w:ascii="Century Gothic" w:hAnsi="Century Gothic"/>
          <w:sz w:val="18"/>
          <w:szCs w:val="18"/>
          <w:lang w:val="en-US"/>
        </w:rPr>
        <w:t xml:space="preserve">as a 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salesperson and assistant manager: </w:t>
      </w:r>
    </w:p>
    <w:p w:rsidR="0034574B" w:rsidRP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- Customer service </w:t>
      </w:r>
    </w:p>
    <w:p w:rsidR="0034574B" w:rsidRP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- </w:t>
      </w:r>
      <w:r>
        <w:rPr>
          <w:rFonts w:ascii="Century Gothic" w:hAnsi="Century Gothic"/>
          <w:sz w:val="18"/>
          <w:szCs w:val="18"/>
          <w:lang w:val="en-US"/>
        </w:rPr>
        <w:t>M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aintenance of the store and products; </w:t>
      </w:r>
    </w:p>
    <w:p w:rsidR="0034574B" w:rsidRP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- Control and management of stock; </w:t>
      </w:r>
    </w:p>
    <w:p w:rsid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- Help in operational tasks </w:t>
      </w:r>
    </w:p>
    <w:p w:rsidR="0034574B" w:rsidRP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- Presentation of</w:t>
      </w:r>
      <w:r w:rsidRPr="0034574B">
        <w:rPr>
          <w:rFonts w:ascii="Century Gothic" w:hAnsi="Century Gothic"/>
          <w:sz w:val="18"/>
          <w:szCs w:val="18"/>
          <w:lang w:val="en-US"/>
        </w:rPr>
        <w:t xml:space="preserve"> products to customers; </w:t>
      </w:r>
    </w:p>
    <w:p w:rsidR="0034574B" w:rsidRDefault="0034574B" w:rsidP="0034574B">
      <w:pPr>
        <w:spacing w:line="240" w:lineRule="auto"/>
        <w:ind w:left="1416"/>
        <w:rPr>
          <w:rFonts w:ascii="Century Gothic" w:hAnsi="Century Gothic"/>
          <w:sz w:val="18"/>
          <w:szCs w:val="18"/>
          <w:lang w:val="en-US"/>
        </w:rPr>
      </w:pPr>
      <w:r w:rsidRPr="0034574B">
        <w:rPr>
          <w:rFonts w:ascii="Century Gothic" w:hAnsi="Century Gothic"/>
          <w:sz w:val="18"/>
          <w:szCs w:val="18"/>
          <w:lang w:val="en-US"/>
        </w:rPr>
        <w:t xml:space="preserve">- Administrative tasks </w:t>
      </w:r>
    </w:p>
    <w:p w:rsidR="00122D66" w:rsidRPr="00122D66" w:rsidRDefault="008868B2" w:rsidP="0034574B">
      <w:pPr>
        <w:ind w:left="1416"/>
        <w:rPr>
          <w:b/>
          <w:color w:val="006666"/>
          <w:lang w:val="en-US"/>
        </w:rPr>
      </w:pPr>
      <w:r w:rsidRPr="0034574B">
        <w:rPr>
          <w:rFonts w:ascii="Century Gothic" w:hAnsi="Century Gothic"/>
          <w:b/>
          <w:color w:val="008080"/>
          <w:sz w:val="18"/>
          <w:szCs w:val="18"/>
          <w:lang w:val="en-US"/>
        </w:rPr>
        <w:t xml:space="preserve">We </w:t>
      </w:r>
      <w:r w:rsidR="00122D66" w:rsidRPr="0034574B">
        <w:rPr>
          <w:b/>
          <w:color w:val="008080"/>
          <w:lang w:val="en-US"/>
        </w:rPr>
        <w:t>are</w:t>
      </w:r>
      <w:r w:rsidR="00122D66" w:rsidRPr="00122D66">
        <w:rPr>
          <w:b/>
          <w:color w:val="006666"/>
          <w:lang w:val="en-US"/>
        </w:rPr>
        <w:t xml:space="preserve"> looking for:</w:t>
      </w:r>
    </w:p>
    <w:p w:rsidR="00122D66" w:rsidRPr="00612FA8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612FA8" w:rsidRPr="00612FA8">
        <w:rPr>
          <w:rFonts w:ascii="Century Gothic" w:hAnsi="Century Gothic"/>
          <w:sz w:val="18"/>
          <w:szCs w:val="18"/>
          <w:lang w:val="en-US"/>
        </w:rPr>
        <w:t xml:space="preserve">Business / </w:t>
      </w:r>
      <w:r w:rsidR="008868B2">
        <w:rPr>
          <w:rFonts w:ascii="Century Gothic" w:hAnsi="Century Gothic"/>
          <w:sz w:val="18"/>
          <w:szCs w:val="18"/>
          <w:lang w:val="en-US"/>
        </w:rPr>
        <w:t>Marketing</w:t>
      </w:r>
      <w:r w:rsidR="00612FA8" w:rsidRPr="00612FA8">
        <w:rPr>
          <w:rFonts w:ascii="Century Gothic" w:hAnsi="Century Gothic"/>
          <w:sz w:val="18"/>
          <w:szCs w:val="18"/>
          <w:lang w:val="en-US"/>
        </w:rPr>
        <w:t xml:space="preserve"> /</w:t>
      </w:r>
      <w:r w:rsidR="008868B2">
        <w:rPr>
          <w:rFonts w:ascii="Century Gothic" w:hAnsi="Century Gothic"/>
          <w:sz w:val="18"/>
          <w:szCs w:val="18"/>
          <w:lang w:val="en-US"/>
        </w:rPr>
        <w:t xml:space="preserve"> </w:t>
      </w:r>
      <w:r w:rsidR="0034574B">
        <w:rPr>
          <w:rFonts w:ascii="Century Gothic" w:hAnsi="Century Gothic"/>
          <w:sz w:val="18"/>
          <w:szCs w:val="18"/>
          <w:lang w:val="en-US"/>
        </w:rPr>
        <w:t>Commercial</w:t>
      </w:r>
      <w:r w:rsidR="00612FA8" w:rsidRPr="00612FA8">
        <w:rPr>
          <w:rFonts w:ascii="Century Gothic" w:hAnsi="Century Gothic"/>
          <w:sz w:val="18"/>
          <w:szCs w:val="18"/>
          <w:lang w:val="en-US"/>
        </w:rPr>
        <w:t xml:space="preserve"> Languages or equivalent</w:t>
      </w:r>
    </w:p>
    <w:p w:rsidR="00122D66" w:rsidRPr="007F7C7C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34574B">
        <w:rPr>
          <w:rFonts w:ascii="Century Gothic" w:hAnsi="Century Gothic"/>
          <w:b/>
          <w:sz w:val="18"/>
          <w:szCs w:val="18"/>
          <w:lang w:val="en-US"/>
        </w:rPr>
        <w:t>Spanish</w:t>
      </w:r>
      <w:r w:rsidR="005C0FC0" w:rsidRPr="005C0FC0">
        <w:rPr>
          <w:rFonts w:ascii="Century Gothic" w:hAnsi="Century Gothic"/>
          <w:b/>
          <w:sz w:val="18"/>
          <w:szCs w:val="18"/>
          <w:lang w:val="en-US"/>
        </w:rPr>
        <w:t xml:space="preserve"> Good level / Any </w:t>
      </w:r>
      <w:r w:rsidR="0034574B" w:rsidRPr="005C0FC0">
        <w:rPr>
          <w:rFonts w:ascii="Century Gothic" w:hAnsi="Century Gothic"/>
          <w:b/>
          <w:sz w:val="18"/>
          <w:szCs w:val="18"/>
          <w:lang w:val="en-US"/>
        </w:rPr>
        <w:t>European</w:t>
      </w:r>
      <w:r w:rsidR="005C0FC0" w:rsidRPr="005C0FC0">
        <w:rPr>
          <w:rFonts w:ascii="Century Gothic" w:hAnsi="Century Gothic"/>
          <w:b/>
          <w:sz w:val="18"/>
          <w:szCs w:val="18"/>
          <w:lang w:val="en-US"/>
        </w:rPr>
        <w:t xml:space="preserve"> language would be an asset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="005C0FC0">
        <w:rPr>
          <w:b/>
          <w:sz w:val="32"/>
          <w:szCs w:val="32"/>
          <w:lang w:val="en-US"/>
        </w:rPr>
        <w:t>4</w:t>
      </w:r>
      <w:r w:rsidR="008868B2">
        <w:rPr>
          <w:b/>
          <w:sz w:val="32"/>
          <w:szCs w:val="32"/>
          <w:lang w:val="en-US"/>
        </w:rPr>
        <w:t>00</w:t>
      </w:r>
      <w:r w:rsidRPr="007F7C7C">
        <w:rPr>
          <w:b/>
          <w:sz w:val="32"/>
          <w:szCs w:val="32"/>
          <w:lang w:val="en-US"/>
        </w:rPr>
        <w:t>€/month</w:t>
      </w:r>
      <w:r w:rsidRPr="007F7C7C">
        <w:rPr>
          <w:lang w:val="en-US"/>
        </w:rPr>
        <w:t xml:space="preserve"> </w:t>
      </w:r>
    </w:p>
    <w:p w:rsidR="00122D66" w:rsidRPr="007F7C7C" w:rsidRDefault="0073067C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3067C">
        <w:rPr>
          <w:noProof/>
          <w:lang w:eastAsia="es-ES"/>
        </w:rPr>
        <w:pict>
          <v:rect id="_x0000_s1026" style="position:absolute;left:0;text-align:left;margin-left:47.45pt;margin-top:16.35pt;width:444.75pt;height:72.75pt;z-index:251662336" fillcolor="#bfbfbf [2412]" strokecolor="white [3212]">
            <v:fill opacity="19661f"/>
            <v:textbox>
              <w:txbxContent>
                <w:p w:rsidR="00122D66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122D66">
                    <w:rPr>
                      <w:color w:val="006666"/>
                      <w:lang w:val="en-US"/>
                    </w:rPr>
                    <w:t xml:space="preserve"> 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 xml:space="preserve">your CV in English or Spanish on </w:t>
                  </w:r>
                </w:p>
                <w:p w:rsidR="00122D66" w:rsidRPr="007F7C7C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32"/>
                      <w:szCs w:val="32"/>
                      <w:lang w:val="en-US"/>
                    </w:rPr>
                    <w:t>interns@ies-consulting.es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>or register on our website</w:t>
                  </w:r>
                  <w:r w:rsidR="00FA5CD9" w:rsidRPr="00FA5CD9">
                    <w:rPr>
                      <w:lang w:val="en-US"/>
                    </w:rPr>
                    <w:t xml:space="preserve"> </w:t>
                  </w:r>
                  <w:hyperlink r:id="rId7" w:history="1">
                    <w:r w:rsidR="00FA5CD9" w:rsidRPr="00FA5CD9">
                      <w:rPr>
                        <w:rStyle w:val="Hipercze"/>
                        <w:lang w:val="en-US"/>
                      </w:rPr>
                      <w:t>http://www.ies-consulting.es/internships/student_form.php</w:t>
                    </w:r>
                  </w:hyperlink>
                  <w:r w:rsidR="00FA5CD9" w:rsidRPr="007F7C7C">
                    <w:rPr>
                      <w:color w:val="006666"/>
                      <w:lang w:val="en-US"/>
                    </w:rPr>
                    <w:t xml:space="preserve"> </w:t>
                  </w:r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22D66" w:rsidRPr="007F7C7C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122D66" w:rsidRDefault="00612FA8" w:rsidP="00122D66">
      <w:pPr>
        <w:ind w:left="1416"/>
        <w:rPr>
          <w:color w:val="006666"/>
          <w:lang w:val="en-US"/>
        </w:rPr>
      </w:pPr>
      <w:r>
        <w:rPr>
          <w:noProof/>
          <w:color w:val="006666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574675</wp:posOffset>
            </wp:positionV>
            <wp:extent cx="6791325" cy="838200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  <w:r w:rsidR="00122D66" w:rsidRPr="00122D66">
        <w:rPr>
          <w:color w:val="006666"/>
          <w:lang w:val="en-US"/>
        </w:rPr>
        <w:t>* Our recruitment process is free. Only if you got accepted and t</w:t>
      </w:r>
      <w:r w:rsidR="007F7C7C">
        <w:rPr>
          <w:color w:val="006666"/>
          <w:lang w:val="en-US"/>
        </w:rPr>
        <w:t>he company will confirm your app</w:t>
      </w:r>
      <w:r w:rsidR="00122D66" w:rsidRPr="00122D66">
        <w:rPr>
          <w:color w:val="006666"/>
          <w:lang w:val="en-US"/>
        </w:rPr>
        <w:t>lication we 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="00122D66" w:rsidRPr="00122D66">
        <w:rPr>
          <w:color w:val="006666"/>
          <w:lang w:val="en-US"/>
        </w:rPr>
        <w:t>pay</w:t>
      </w:r>
      <w:r w:rsidR="007F7C7C">
        <w:rPr>
          <w:color w:val="006666"/>
          <w:lang w:val="en-US"/>
        </w:rPr>
        <w:t>s</w:t>
      </w:r>
      <w:r w:rsidR="00122D66" w:rsidRPr="00122D66">
        <w:rPr>
          <w:color w:val="006666"/>
          <w:lang w:val="en-US"/>
        </w:rPr>
        <w:t xml:space="preserve"> off.</w:t>
      </w:r>
    </w:p>
    <w:p w:rsidR="00D23DBE" w:rsidRPr="00612FA8" w:rsidRDefault="00D23DBE" w:rsidP="00612FA8">
      <w:pPr>
        <w:ind w:left="1416"/>
        <w:rPr>
          <w:color w:val="006666"/>
          <w:lang w:val="en-US"/>
        </w:rPr>
      </w:pPr>
    </w:p>
    <w:sectPr w:rsidR="00D23DBE" w:rsidRPr="00612FA8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66"/>
    <w:rsid w:val="00122D66"/>
    <w:rsid w:val="00260E4D"/>
    <w:rsid w:val="00334311"/>
    <w:rsid w:val="0034574B"/>
    <w:rsid w:val="003B1D2F"/>
    <w:rsid w:val="00496C61"/>
    <w:rsid w:val="004F0E54"/>
    <w:rsid w:val="00575D82"/>
    <w:rsid w:val="005C0FC0"/>
    <w:rsid w:val="00601163"/>
    <w:rsid w:val="00607571"/>
    <w:rsid w:val="00612FA8"/>
    <w:rsid w:val="0073067C"/>
    <w:rsid w:val="00777CCA"/>
    <w:rsid w:val="007F7C7C"/>
    <w:rsid w:val="008868B2"/>
    <w:rsid w:val="00890D1A"/>
    <w:rsid w:val="008D2CDC"/>
    <w:rsid w:val="0094452F"/>
    <w:rsid w:val="00976E51"/>
    <w:rsid w:val="00A3390E"/>
    <w:rsid w:val="00AF67EC"/>
    <w:rsid w:val="00BA23C6"/>
    <w:rsid w:val="00D11157"/>
    <w:rsid w:val="00D23DBE"/>
    <w:rsid w:val="00D31EA0"/>
    <w:rsid w:val="00E56A89"/>
    <w:rsid w:val="00E76D39"/>
    <w:rsid w:val="00F06786"/>
    <w:rsid w:val="00F96EBF"/>
    <w:rsid w:val="00FA5710"/>
    <w:rsid w:val="00F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66"/>
  </w:style>
  <w:style w:type="paragraph" w:styleId="Nagwek1">
    <w:name w:val="heading 1"/>
    <w:basedOn w:val="Normalny"/>
    <w:link w:val="Nagwek1Znak"/>
    <w:uiPriority w:val="9"/>
    <w:qFormat/>
    <w:rsid w:val="0061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2F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Domylnaczcionkaakapitu"/>
    <w:rsid w:val="005C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onsulting.es/internships/student_for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marczak</cp:lastModifiedBy>
  <cp:revision>2</cp:revision>
  <dcterms:created xsi:type="dcterms:W3CDTF">2014-10-02T12:34:00Z</dcterms:created>
  <dcterms:modified xsi:type="dcterms:W3CDTF">2014-10-02T12:34:00Z</dcterms:modified>
</cp:coreProperties>
</file>