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38" w:rsidRPr="00B64776" w:rsidRDefault="00415238" w:rsidP="00415238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4776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B64776">
        <w:rPr>
          <w:b/>
          <w:noProof/>
          <w:color w:val="006666"/>
          <w:sz w:val="44"/>
          <w:szCs w:val="44"/>
          <w:lang w:val="en-US" w:eastAsia="es-ES"/>
        </w:rPr>
        <w:t xml:space="preserve"> </w:t>
      </w:r>
      <w:r w:rsidRPr="00B64776">
        <w:rPr>
          <w:b/>
          <w:color w:val="006666"/>
          <w:sz w:val="44"/>
          <w:szCs w:val="44"/>
          <w:lang w:val="en-US"/>
        </w:rPr>
        <w:t xml:space="preserve">   </w:t>
      </w:r>
    </w:p>
    <w:p w:rsidR="00DF6BA8" w:rsidRPr="00B64776" w:rsidRDefault="008F38A6" w:rsidP="00DF6BA8">
      <w:pPr>
        <w:ind w:left="993"/>
        <w:rPr>
          <w:rFonts w:cs="Arial"/>
          <w:color w:val="006D65"/>
          <w:sz w:val="18"/>
          <w:szCs w:val="18"/>
          <w:shd w:val="clear" w:color="auto" w:fill="FFFFFF"/>
          <w:lang w:val="en-US"/>
        </w:rPr>
      </w:pPr>
      <w:r>
        <w:rPr>
          <w:rFonts w:cs="Arial"/>
          <w:noProof/>
          <w:color w:val="006D65"/>
          <w:sz w:val="18"/>
          <w:szCs w:val="18"/>
          <w:lang w:val="pl-PL"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224790</wp:posOffset>
            </wp:positionV>
            <wp:extent cx="3216910" cy="1781175"/>
            <wp:effectExtent l="19050" t="0" r="2540" b="0"/>
            <wp:wrapNone/>
            <wp:docPr id="4" name="Imagen 1" descr="http://www.luxurytravelmagazine.com/images/trips/Spain/Abama-Guia-de-Isora-Tenerife-Canary-Islands-Spain/Abama_Tenerife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xurytravelmagazine.com/images/trips/Spain/Abama-Guia-de-Isora-Tenerife-Canary-Islands-Spain/Abama_Tenerife_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BA8" w:rsidRPr="00B248A8" w:rsidRDefault="005F13EA" w:rsidP="00354E08">
      <w:pPr>
        <w:spacing w:after="0" w:line="240" w:lineRule="auto"/>
        <w:ind w:left="567"/>
        <w:rPr>
          <w:rFonts w:cs="Arial"/>
          <w:b/>
          <w:color w:val="008080"/>
          <w:sz w:val="28"/>
          <w:szCs w:val="28"/>
          <w:shd w:val="clear" w:color="auto" w:fill="FFFFFF"/>
          <w:lang w:val="en-US"/>
        </w:rPr>
      </w:pPr>
      <w:r w:rsidRPr="00B64776">
        <w:rPr>
          <w:rFonts w:cs="Arial"/>
          <w:b/>
          <w:color w:val="006D65"/>
          <w:sz w:val="40"/>
          <w:szCs w:val="40"/>
          <w:shd w:val="clear" w:color="auto" w:fill="FFFFFF"/>
          <w:lang w:val="en-US"/>
        </w:rPr>
        <w:t xml:space="preserve">    </w:t>
      </w:r>
      <w:r w:rsidR="002732DD">
        <w:rPr>
          <w:rFonts w:ascii="Century Gothic" w:hAnsi="Century Gothic"/>
          <w:b/>
          <w:color w:val="008080"/>
          <w:sz w:val="28"/>
          <w:szCs w:val="28"/>
          <w:lang w:val="en-US"/>
        </w:rPr>
        <w:t>INTERNATIONAL R</w:t>
      </w:r>
      <w:r w:rsidR="008F38A6" w:rsidRPr="00415238">
        <w:rPr>
          <w:rFonts w:ascii="Century Gothic" w:hAnsi="Century Gothic"/>
          <w:b/>
          <w:color w:val="008080"/>
          <w:sz w:val="28"/>
          <w:szCs w:val="28"/>
          <w:lang w:val="en-US"/>
        </w:rPr>
        <w:t>ECEPTIONIST</w:t>
      </w:r>
    </w:p>
    <w:p w:rsidR="00122D66" w:rsidRPr="00B248A8" w:rsidRDefault="00122D66" w:rsidP="00DF6BA8">
      <w:pPr>
        <w:spacing w:before="240" w:after="0"/>
        <w:ind w:left="993"/>
        <w:rPr>
          <w:lang w:val="en-US"/>
        </w:rPr>
      </w:pPr>
      <w:r w:rsidRPr="005F13EA">
        <w:rPr>
          <w:color w:val="006666"/>
          <w:lang w:val="en-US"/>
        </w:rPr>
        <w:t xml:space="preserve">WHERE? </w:t>
      </w:r>
      <w:r w:rsidR="00EA5553">
        <w:rPr>
          <w:lang w:val="en-US"/>
        </w:rPr>
        <w:t>Fuertaventura</w:t>
      </w:r>
      <w:r w:rsidR="008F38A6">
        <w:rPr>
          <w:lang w:val="en-US"/>
        </w:rPr>
        <w:t>, Canary Islands, Spain</w:t>
      </w:r>
    </w:p>
    <w:p w:rsidR="00122D66" w:rsidRPr="005F13EA" w:rsidRDefault="00122D66" w:rsidP="00DF6BA8">
      <w:pPr>
        <w:spacing w:before="240"/>
        <w:ind w:left="993"/>
        <w:rPr>
          <w:lang w:val="en-US"/>
        </w:rPr>
      </w:pPr>
      <w:r w:rsidRPr="005F13EA">
        <w:rPr>
          <w:color w:val="006666"/>
          <w:lang w:val="en-US"/>
        </w:rPr>
        <w:t xml:space="preserve">WHEN? </w:t>
      </w:r>
      <w:r w:rsidRPr="005F13EA">
        <w:rPr>
          <w:lang w:val="en-US"/>
        </w:rPr>
        <w:t>Position ava</w:t>
      </w:r>
      <w:r w:rsidR="00B248A8">
        <w:rPr>
          <w:lang w:val="en-US"/>
        </w:rPr>
        <w:t xml:space="preserve">ilable </w:t>
      </w:r>
      <w:r w:rsidR="00DB5872">
        <w:rPr>
          <w:lang w:val="en-US"/>
        </w:rPr>
        <w:t>all year</w:t>
      </w:r>
      <w:r w:rsidR="00173CEE">
        <w:rPr>
          <w:lang w:val="en-US"/>
        </w:rPr>
        <w:t xml:space="preserve"> round</w:t>
      </w:r>
    </w:p>
    <w:p w:rsidR="00122D66" w:rsidRPr="005F13EA" w:rsidRDefault="00122D66" w:rsidP="00DF6BA8">
      <w:pPr>
        <w:spacing w:before="240"/>
        <w:ind w:left="993"/>
        <w:rPr>
          <w:color w:val="006666"/>
          <w:lang w:val="en-US"/>
        </w:rPr>
      </w:pPr>
      <w:r w:rsidRPr="005F13EA">
        <w:rPr>
          <w:color w:val="006666"/>
          <w:lang w:val="en-US"/>
        </w:rPr>
        <w:t xml:space="preserve"> DURATION: </w:t>
      </w:r>
      <w:r w:rsidRPr="005F13EA">
        <w:rPr>
          <w:lang w:val="en-US"/>
        </w:rPr>
        <w:t xml:space="preserve">minimum </w:t>
      </w:r>
      <w:r w:rsidR="008F38A6">
        <w:rPr>
          <w:lang w:val="en-US"/>
        </w:rPr>
        <w:t>3</w:t>
      </w:r>
      <w:r w:rsidRPr="005F13EA">
        <w:rPr>
          <w:lang w:val="en-US"/>
        </w:rPr>
        <w:t xml:space="preserve"> months</w:t>
      </w:r>
    </w:p>
    <w:p w:rsidR="00122D66" w:rsidRPr="005F13EA" w:rsidRDefault="00122D66" w:rsidP="007F7C7C">
      <w:pPr>
        <w:ind w:left="993"/>
        <w:rPr>
          <w:b/>
          <w:color w:val="006666"/>
          <w:lang w:val="en-US"/>
        </w:rPr>
      </w:pPr>
      <w:r w:rsidRPr="005F13EA">
        <w:rPr>
          <w:color w:val="006666"/>
          <w:lang w:val="en-US"/>
        </w:rPr>
        <w:t xml:space="preserve">HOW MANY HOURS? </w:t>
      </w:r>
      <w:r w:rsidR="00173CEE">
        <w:rPr>
          <w:lang w:val="en-US"/>
        </w:rPr>
        <w:t>Full-</w:t>
      </w:r>
      <w:r w:rsidRPr="005F13EA">
        <w:rPr>
          <w:lang w:val="en-US"/>
        </w:rPr>
        <w:t>time, 40h/week</w:t>
      </w:r>
    </w:p>
    <w:p w:rsidR="00122D66" w:rsidRPr="005F13EA" w:rsidRDefault="00FB71EE" w:rsidP="00122D66">
      <w:pPr>
        <w:ind w:left="1416"/>
        <w:rPr>
          <w:color w:val="006666"/>
          <w:sz w:val="20"/>
          <w:szCs w:val="20"/>
          <w:lang w:val="en-US"/>
        </w:rPr>
      </w:pPr>
      <w:r w:rsidRPr="00FB71EE">
        <w:rPr>
          <w:b/>
          <w:noProof/>
          <w:color w:val="006666"/>
          <w:lang w:eastAsia="es-ES"/>
        </w:rPr>
        <w:pict>
          <v:rect id="_x0000_s1028" style="position:absolute;left:0;text-align:left;margin-left:276.2pt;margin-top:9.4pt;width:204pt;height:57.75pt;z-index:251663360" fillcolor="#a5a5a5 [2092]" stroked="f">
            <v:fill opacity="29491f"/>
            <v:textbox style="mso-next-textbox:#_x0000_s1028">
              <w:txbxContent>
                <w:p w:rsidR="007F7C7C" w:rsidRPr="007F7C7C" w:rsidRDefault="007F7C7C" w:rsidP="007F7C7C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7F7C7C">
                    <w:rPr>
                      <w:sz w:val="18"/>
                      <w:szCs w:val="18"/>
                      <w:lang w:val="en-US"/>
                    </w:rPr>
                    <w:t xml:space="preserve">Before you start </w:t>
                  </w:r>
                  <w:r w:rsidR="00173CEE">
                    <w:rPr>
                      <w:sz w:val="18"/>
                      <w:szCs w:val="18"/>
                      <w:lang w:val="en-US"/>
                    </w:rPr>
                    <w:t xml:space="preserve">the </w:t>
                  </w:r>
                  <w:r w:rsidRPr="007F7C7C">
                    <w:rPr>
                      <w:sz w:val="18"/>
                      <w:szCs w:val="18"/>
                      <w:lang w:val="en-US"/>
                    </w:rPr>
                    <w:t>recruitment process, please check with your school if they would accept UNIVERSITY AGREEMENT which need</w:t>
                  </w:r>
                  <w:r w:rsidR="00173CEE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7F7C7C">
                    <w:rPr>
                      <w:sz w:val="18"/>
                      <w:szCs w:val="18"/>
                      <w:lang w:val="en-US"/>
                    </w:rPr>
                    <w:t xml:space="preserve"> to be signed at the end of</w:t>
                  </w:r>
                  <w:r w:rsidR="00173CEE">
                    <w:rPr>
                      <w:sz w:val="18"/>
                      <w:szCs w:val="18"/>
                      <w:lang w:val="en-US"/>
                    </w:rPr>
                    <w:t xml:space="preserve"> the</w:t>
                  </w:r>
                  <w:r w:rsidRPr="007F7C7C">
                    <w:rPr>
                      <w:sz w:val="18"/>
                      <w:szCs w:val="18"/>
                      <w:lang w:val="en-US"/>
                    </w:rPr>
                    <w:t xml:space="preserve"> recruitment process.</w:t>
                  </w:r>
                </w:p>
                <w:p w:rsidR="007F7C7C" w:rsidRPr="007F7C7C" w:rsidRDefault="007F7C7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248A8" w:rsidRDefault="00B248A8" w:rsidP="00B64776">
      <w:pPr>
        <w:spacing w:after="0" w:line="240" w:lineRule="auto"/>
        <w:rPr>
          <w:rFonts w:ascii="Century Gothic" w:hAnsi="Century Gothic"/>
          <w:color w:val="797979"/>
          <w:sz w:val="18"/>
          <w:szCs w:val="18"/>
          <w:lang w:val="en-US"/>
        </w:rPr>
      </w:pPr>
    </w:p>
    <w:p w:rsidR="008F38A6" w:rsidRDefault="008F38A6" w:rsidP="00354E08">
      <w:pPr>
        <w:spacing w:after="0" w:line="240" w:lineRule="auto"/>
        <w:ind w:left="1416"/>
        <w:rPr>
          <w:rFonts w:ascii="Century Gothic" w:hAnsi="Century Gothic"/>
          <w:color w:val="797979"/>
          <w:sz w:val="18"/>
          <w:szCs w:val="18"/>
          <w:lang w:val="en-US"/>
        </w:rPr>
      </w:pPr>
    </w:p>
    <w:p w:rsidR="008F38A6" w:rsidRDefault="008F38A6" w:rsidP="00354E08">
      <w:pPr>
        <w:spacing w:after="0" w:line="240" w:lineRule="auto"/>
        <w:ind w:left="1416"/>
        <w:rPr>
          <w:rFonts w:ascii="Century Gothic" w:hAnsi="Century Gothic"/>
          <w:color w:val="797979"/>
          <w:sz w:val="18"/>
          <w:szCs w:val="18"/>
          <w:lang w:val="en-US"/>
        </w:rPr>
      </w:pPr>
    </w:p>
    <w:p w:rsidR="008F38A6" w:rsidRPr="008F38A6" w:rsidRDefault="00122D66" w:rsidP="008F38A6">
      <w:pPr>
        <w:spacing w:after="0" w:line="240" w:lineRule="auto"/>
        <w:ind w:left="1416"/>
        <w:rPr>
          <w:sz w:val="20"/>
          <w:szCs w:val="20"/>
          <w:lang w:val="en-US"/>
        </w:rPr>
      </w:pPr>
      <w:r w:rsidRPr="005F13EA">
        <w:rPr>
          <w:b/>
          <w:color w:val="006666"/>
          <w:lang w:val="en-US"/>
        </w:rPr>
        <w:t xml:space="preserve">The tasks are varied: </w:t>
      </w:r>
      <w:r w:rsidR="00DF6BA8" w:rsidRPr="005F13EA">
        <w:rPr>
          <w:color w:val="797979"/>
          <w:sz w:val="18"/>
          <w:szCs w:val="18"/>
          <w:lang w:val="en-US"/>
        </w:rPr>
        <w:br/>
      </w:r>
      <w:r w:rsidR="008F38A6">
        <w:rPr>
          <w:sz w:val="20"/>
          <w:szCs w:val="20"/>
          <w:lang w:val="en-US"/>
        </w:rPr>
        <w:t xml:space="preserve">-       </w:t>
      </w:r>
      <w:r w:rsidR="008F38A6" w:rsidRPr="008F38A6">
        <w:rPr>
          <w:sz w:val="20"/>
          <w:szCs w:val="20"/>
          <w:lang w:val="en-US"/>
        </w:rPr>
        <w:t xml:space="preserve">Check-in/Check-out </w:t>
      </w:r>
    </w:p>
    <w:p w:rsidR="008F38A6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proofErr w:type="spellStart"/>
      <w:r w:rsidRPr="008F38A6">
        <w:rPr>
          <w:sz w:val="20"/>
          <w:szCs w:val="20"/>
          <w:lang w:val="en-US"/>
        </w:rPr>
        <w:t>Inicident</w:t>
      </w:r>
      <w:proofErr w:type="spellEnd"/>
      <w:r w:rsidRPr="008F38A6">
        <w:rPr>
          <w:sz w:val="20"/>
          <w:szCs w:val="20"/>
          <w:lang w:val="en-US"/>
        </w:rPr>
        <w:t xml:space="preserve"> Manageme</w:t>
      </w:r>
      <w:r w:rsidR="00B64776">
        <w:rPr>
          <w:sz w:val="20"/>
          <w:szCs w:val="20"/>
          <w:lang w:val="en-US"/>
        </w:rPr>
        <w:t>nt: Provide solutions for unfor</w:t>
      </w:r>
      <w:r w:rsidR="00173CEE">
        <w:rPr>
          <w:sz w:val="20"/>
          <w:szCs w:val="20"/>
          <w:lang w:val="en-US"/>
        </w:rPr>
        <w:t>eseen</w:t>
      </w:r>
      <w:r w:rsidRPr="008F38A6">
        <w:rPr>
          <w:sz w:val="20"/>
          <w:szCs w:val="20"/>
          <w:lang w:val="en-US"/>
        </w:rPr>
        <w:t xml:space="preserve"> events like late check-out, extensions or early departures</w:t>
      </w:r>
    </w:p>
    <w:p w:rsidR="008F38A6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8F38A6">
        <w:rPr>
          <w:sz w:val="20"/>
          <w:szCs w:val="20"/>
          <w:lang w:val="en-US"/>
        </w:rPr>
        <w:t>Interacting in a courteous and professional manner with guests and hotel staff</w:t>
      </w:r>
    </w:p>
    <w:p w:rsidR="008F38A6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8F38A6">
        <w:rPr>
          <w:sz w:val="20"/>
          <w:szCs w:val="20"/>
          <w:lang w:val="en-US"/>
        </w:rPr>
        <w:t>Assisting in taking reservations</w:t>
      </w:r>
    </w:p>
    <w:p w:rsidR="008F38A6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8F38A6">
        <w:rPr>
          <w:sz w:val="20"/>
          <w:szCs w:val="20"/>
          <w:lang w:val="en-US"/>
        </w:rPr>
        <w:t>Cooperation with Reservations, Public Relations and other departments to coordinate tasks</w:t>
      </w:r>
    </w:p>
    <w:p w:rsidR="008F38A6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8F38A6">
        <w:rPr>
          <w:sz w:val="20"/>
          <w:szCs w:val="20"/>
          <w:lang w:val="en-US"/>
        </w:rPr>
        <w:t>Answering questions relat</w:t>
      </w:r>
      <w:r w:rsidR="00173CEE">
        <w:rPr>
          <w:sz w:val="20"/>
          <w:szCs w:val="20"/>
          <w:lang w:val="en-US"/>
        </w:rPr>
        <w:t>ed</w:t>
      </w:r>
      <w:r w:rsidRPr="008F38A6">
        <w:rPr>
          <w:sz w:val="20"/>
          <w:szCs w:val="20"/>
          <w:lang w:val="en-US"/>
        </w:rPr>
        <w:t xml:space="preserve"> to the hotel, the premises, events and leisure offers </w:t>
      </w:r>
    </w:p>
    <w:p w:rsidR="00354E08" w:rsidRPr="008F38A6" w:rsidRDefault="008F38A6" w:rsidP="008F38A6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8F38A6">
        <w:rPr>
          <w:sz w:val="20"/>
          <w:szCs w:val="20"/>
          <w:lang w:val="en-US"/>
        </w:rPr>
        <w:t>Complaint management, ensuring customer satisfaction at all times</w:t>
      </w:r>
    </w:p>
    <w:p w:rsidR="00B248A8" w:rsidRPr="00B248A8" w:rsidRDefault="00B248A8" w:rsidP="00B248A8">
      <w:pPr>
        <w:spacing w:after="0" w:line="240" w:lineRule="auto"/>
        <w:ind w:left="1416"/>
        <w:rPr>
          <w:color w:val="797979"/>
          <w:lang w:val="en-US"/>
        </w:rPr>
      </w:pPr>
    </w:p>
    <w:p w:rsidR="00122D66" w:rsidRPr="005F13EA" w:rsidRDefault="00122D66" w:rsidP="00354E08">
      <w:pPr>
        <w:spacing w:after="0"/>
        <w:ind w:left="1416"/>
        <w:rPr>
          <w:b/>
          <w:color w:val="006666"/>
          <w:lang w:val="en-US"/>
        </w:rPr>
      </w:pPr>
      <w:r w:rsidRPr="005F13EA">
        <w:rPr>
          <w:b/>
          <w:color w:val="006666"/>
          <w:lang w:val="en-US"/>
        </w:rPr>
        <w:t>We are looking for:</w:t>
      </w:r>
    </w:p>
    <w:p w:rsidR="00122D66" w:rsidRPr="005F13EA" w:rsidRDefault="00122D66" w:rsidP="00B248A8">
      <w:pPr>
        <w:pStyle w:val="Akapitzlist"/>
        <w:numPr>
          <w:ilvl w:val="0"/>
          <w:numId w:val="5"/>
        </w:numPr>
        <w:spacing w:line="240" w:lineRule="auto"/>
        <w:ind w:left="1701" w:hanging="708"/>
        <w:rPr>
          <w:lang w:val="en-US"/>
        </w:rPr>
      </w:pPr>
      <w:r w:rsidRPr="005F13EA">
        <w:rPr>
          <w:lang w:val="en-US"/>
        </w:rPr>
        <w:t xml:space="preserve">Studies: </w:t>
      </w:r>
      <w:r w:rsidR="00DF6BA8" w:rsidRPr="005F13EA">
        <w:rPr>
          <w:sz w:val="18"/>
          <w:szCs w:val="18"/>
          <w:lang w:val="en-US"/>
        </w:rPr>
        <w:t>Business, Languages, Tourism</w:t>
      </w:r>
    </w:p>
    <w:p w:rsidR="00122D66" w:rsidRPr="005F13EA" w:rsidRDefault="00122D66" w:rsidP="00B248A8">
      <w:pPr>
        <w:pStyle w:val="Akapitzlist"/>
        <w:numPr>
          <w:ilvl w:val="0"/>
          <w:numId w:val="5"/>
        </w:numPr>
        <w:spacing w:line="240" w:lineRule="auto"/>
        <w:ind w:left="1701" w:hanging="708"/>
        <w:rPr>
          <w:lang w:val="en-US"/>
        </w:rPr>
      </w:pPr>
      <w:r w:rsidRPr="005F13EA">
        <w:rPr>
          <w:lang w:val="en-US"/>
        </w:rPr>
        <w:t xml:space="preserve">Languages:  </w:t>
      </w:r>
      <w:r w:rsidR="008F38A6">
        <w:rPr>
          <w:b/>
          <w:lang w:val="en-US"/>
        </w:rPr>
        <w:t>VERY GOOD</w:t>
      </w:r>
      <w:r w:rsidR="00354E08" w:rsidRPr="00B248A8">
        <w:rPr>
          <w:b/>
          <w:sz w:val="24"/>
          <w:szCs w:val="24"/>
          <w:lang w:val="en-US"/>
        </w:rPr>
        <w:t xml:space="preserve"> </w:t>
      </w:r>
      <w:r w:rsidR="00B248A8" w:rsidRPr="00B248A8">
        <w:rPr>
          <w:b/>
          <w:sz w:val="24"/>
          <w:szCs w:val="24"/>
          <w:lang w:val="en-US"/>
        </w:rPr>
        <w:t xml:space="preserve">ENGLISH + </w:t>
      </w:r>
      <w:r w:rsidR="00354E08" w:rsidRPr="00B248A8">
        <w:rPr>
          <w:b/>
          <w:sz w:val="24"/>
          <w:szCs w:val="24"/>
          <w:lang w:val="en-US"/>
        </w:rPr>
        <w:t xml:space="preserve">SPANISH </w:t>
      </w:r>
    </w:p>
    <w:p w:rsidR="00122D66" w:rsidRPr="005F13EA" w:rsidRDefault="00122D66" w:rsidP="00122D66">
      <w:pPr>
        <w:ind w:left="1416"/>
        <w:rPr>
          <w:b/>
          <w:color w:val="006666"/>
          <w:lang w:val="en-US"/>
        </w:rPr>
      </w:pPr>
      <w:r w:rsidRPr="005F13EA">
        <w:rPr>
          <w:b/>
          <w:color w:val="006666"/>
          <w:lang w:val="en-US"/>
        </w:rPr>
        <w:t>We offer:</w:t>
      </w:r>
    </w:p>
    <w:p w:rsidR="00122D66" w:rsidRPr="005F13EA" w:rsidRDefault="00122D66" w:rsidP="00122D66">
      <w:pPr>
        <w:pStyle w:val="Akapitzlist"/>
        <w:numPr>
          <w:ilvl w:val="0"/>
          <w:numId w:val="4"/>
        </w:numPr>
        <w:rPr>
          <w:lang w:val="en-US"/>
        </w:rPr>
      </w:pPr>
      <w:r w:rsidRPr="005F13EA">
        <w:rPr>
          <w:lang w:val="en-US"/>
        </w:rPr>
        <w:t xml:space="preserve">Remuneration: </w:t>
      </w:r>
      <w:r w:rsidR="00B6226C">
        <w:rPr>
          <w:b/>
          <w:sz w:val="32"/>
          <w:szCs w:val="32"/>
          <w:lang w:val="en-US"/>
        </w:rPr>
        <w:t>20</w:t>
      </w:r>
      <w:r w:rsidR="008F38A6">
        <w:rPr>
          <w:b/>
          <w:sz w:val="32"/>
          <w:szCs w:val="32"/>
          <w:lang w:val="en-US"/>
        </w:rPr>
        <w:t>0</w:t>
      </w:r>
      <w:r w:rsidRPr="005F13EA">
        <w:rPr>
          <w:b/>
          <w:sz w:val="32"/>
          <w:szCs w:val="32"/>
          <w:lang w:val="en-US"/>
        </w:rPr>
        <w:t>€/month</w:t>
      </w:r>
      <w:r w:rsidRPr="005F13EA">
        <w:rPr>
          <w:lang w:val="en-US"/>
        </w:rPr>
        <w:t xml:space="preserve"> </w:t>
      </w:r>
      <w:r w:rsidR="00B248A8" w:rsidRPr="00B248A8">
        <w:rPr>
          <w:b/>
          <w:lang w:val="en-US"/>
        </w:rPr>
        <w:t xml:space="preserve">+ </w:t>
      </w:r>
      <w:r w:rsidR="008F38A6">
        <w:rPr>
          <w:b/>
          <w:lang w:val="en-US"/>
        </w:rPr>
        <w:t>accommodation + food</w:t>
      </w:r>
    </w:p>
    <w:p w:rsidR="00122D66" w:rsidRPr="005F13EA" w:rsidRDefault="00FB71EE" w:rsidP="00122D66">
      <w:pPr>
        <w:pStyle w:val="Akapitzlist"/>
        <w:numPr>
          <w:ilvl w:val="0"/>
          <w:numId w:val="4"/>
        </w:numPr>
        <w:rPr>
          <w:lang w:val="en-US"/>
        </w:rPr>
      </w:pPr>
      <w:r w:rsidRPr="00FB71EE">
        <w:rPr>
          <w:noProof/>
          <w:lang w:eastAsia="es-ES"/>
        </w:rPr>
        <w:pict>
          <v:rect id="_x0000_s1026" style="position:absolute;left:0;text-align:left;margin-left:47.45pt;margin-top:16.35pt;width:444.75pt;height:72.75pt;z-index:251662336" fillcolor="#bfbfbf [2412]" strokecolor="white [3212]">
            <v:fill opacity="19661f"/>
            <v:textbox>
              <w:txbxContent>
                <w:p w:rsidR="00122D66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>APPLY NOW!</w:t>
                  </w:r>
                  <w:r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122D66">
                    <w:rPr>
                      <w:color w:val="006666"/>
                      <w:lang w:val="en-US"/>
                    </w:rPr>
                    <w:t xml:space="preserve"> Please send </w:t>
                  </w:r>
                  <w:r w:rsidR="007F7C7C">
                    <w:rPr>
                      <w:color w:val="006666"/>
                      <w:lang w:val="en-US"/>
                    </w:rPr>
                    <w:t xml:space="preserve">us </w:t>
                  </w:r>
                  <w:r w:rsidRPr="00122D66">
                    <w:rPr>
                      <w:color w:val="006666"/>
                      <w:lang w:val="en-US"/>
                    </w:rPr>
                    <w:t xml:space="preserve">your CV in English or </w:t>
                  </w:r>
                  <w:r w:rsidR="008F38A6">
                    <w:rPr>
                      <w:color w:val="006666"/>
                      <w:lang w:val="en-US"/>
                    </w:rPr>
                    <w:t>Spanish</w:t>
                  </w:r>
                  <w:r w:rsidRPr="00122D66">
                    <w:rPr>
                      <w:color w:val="006666"/>
                      <w:lang w:val="en-US"/>
                    </w:rPr>
                    <w:t xml:space="preserve"> </w:t>
                  </w:r>
                  <w:r w:rsidR="00173CEE">
                    <w:rPr>
                      <w:color w:val="006666"/>
                      <w:lang w:val="en-US"/>
                    </w:rPr>
                    <w:t>to</w:t>
                  </w:r>
                </w:p>
                <w:p w:rsidR="00122D66" w:rsidRPr="007F7C7C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32"/>
                      <w:szCs w:val="32"/>
                      <w:lang w:val="en-US"/>
                    </w:rPr>
                    <w:t>interns@ies-consulting.es</w:t>
                  </w:r>
                  <w:r w:rsidRPr="00122D66">
                    <w:rPr>
                      <w:color w:val="006666"/>
                      <w:lang w:val="en-US"/>
                    </w:rPr>
                    <w:t xml:space="preserve"> with title </w:t>
                  </w:r>
                  <w:r w:rsidR="008F38A6">
                    <w:rPr>
                      <w:color w:val="006666"/>
                      <w:u w:val="single"/>
                      <w:lang w:val="en-US"/>
                    </w:rPr>
                    <w:t>Receptionist TENERIFE</w:t>
                  </w:r>
                  <w:r w:rsidR="00DF6BA8">
                    <w:rPr>
                      <w:color w:val="006666"/>
                      <w:lang w:val="en-US"/>
                    </w:rPr>
                    <w:t xml:space="preserve"> </w:t>
                  </w:r>
                  <w:r w:rsidR="007F7C7C">
                    <w:rPr>
                      <w:color w:val="006666"/>
                      <w:lang w:val="en-US"/>
                    </w:rPr>
                    <w:t xml:space="preserve">or register </w:t>
                  </w:r>
                  <w:r w:rsidR="00173CEE">
                    <w:rPr>
                      <w:color w:val="006666"/>
                      <w:lang w:val="en-US"/>
                    </w:rPr>
                    <w:t>at</w:t>
                  </w:r>
                  <w:r w:rsidR="007F7C7C">
                    <w:rPr>
                      <w:color w:val="006666"/>
                      <w:lang w:val="en-US"/>
                    </w:rPr>
                    <w:t xml:space="preserve"> our </w:t>
                  </w:r>
                  <w:hyperlink r:id="rId7" w:history="1">
                    <w:r w:rsidR="00DB5872" w:rsidRPr="00DB5872">
                      <w:rPr>
                        <w:rStyle w:val="Hipercze"/>
                        <w:lang w:val="en-US"/>
                      </w:rPr>
                      <w:t>http://www.ies-consulting.es/internships/student_form.php</w:t>
                    </w:r>
                  </w:hyperlink>
                </w:p>
                <w:p w:rsidR="00122D66" w:rsidRPr="00122D66" w:rsidRDefault="00122D6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22D66" w:rsidRPr="005F13EA">
        <w:rPr>
          <w:lang w:val="en-US"/>
        </w:rPr>
        <w:t>Interesting tasks, international and pleasant work environment</w: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 xml:space="preserve">* Our recruitment process is free. </w:t>
      </w:r>
      <w:r w:rsidR="00173CEE">
        <w:rPr>
          <w:color w:val="006666"/>
          <w:lang w:val="en-US"/>
        </w:rPr>
        <w:t>Only if you ge</w:t>
      </w:r>
      <w:r w:rsidRPr="00122D66">
        <w:rPr>
          <w:color w:val="006666"/>
          <w:lang w:val="en-US"/>
        </w:rPr>
        <w:t>t accepted and t</w:t>
      </w:r>
      <w:r w:rsidR="007F7C7C">
        <w:rPr>
          <w:color w:val="006666"/>
          <w:lang w:val="en-US"/>
        </w:rPr>
        <w:t>he company confirm</w:t>
      </w:r>
      <w:r w:rsidR="00173CEE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 xml:space="preserve">lication we </w:t>
      </w:r>
      <w:r w:rsidR="00173CEE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>require administration fee. All our internships provide salary, so we guarantee that costs of the services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</w:t>
      </w:r>
      <w:bookmarkStart w:id="0" w:name="_GoBack"/>
      <w:bookmarkEnd w:id="0"/>
      <w:r w:rsidRPr="00122D66">
        <w:rPr>
          <w:color w:val="006666"/>
          <w:lang w:val="en-US"/>
        </w:rPr>
        <w:t xml:space="preserve"> off.</w:t>
      </w:r>
    </w:p>
    <w:p w:rsidR="007F7C7C" w:rsidRPr="00122D66" w:rsidRDefault="007F7C7C" w:rsidP="00122D66">
      <w:pPr>
        <w:ind w:left="1416"/>
        <w:rPr>
          <w:color w:val="006666"/>
          <w:lang w:val="en-US"/>
        </w:rPr>
      </w:pPr>
      <w:r w:rsidRPr="007F7C7C">
        <w:rPr>
          <w:noProof/>
          <w:color w:val="006666"/>
          <w:lang w:val="pl-PL"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34290</wp:posOffset>
            </wp:positionV>
            <wp:extent cx="6667500" cy="838200"/>
            <wp:effectExtent l="19050" t="0" r="0" b="0"/>
            <wp:wrapNone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3325" cy="704850"/>
                      <a:chOff x="0" y="0"/>
                      <a:chExt cx="7553325" cy="704850"/>
                    </a:xfrm>
                  </a:grpSpPr>
                  <a:sp>
                    <a:nvSpPr>
                      <a:cNvPr id="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7553325" cy="7048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38100">
                        <a:solidFill>
                          <a:srgbClr val="243F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1066800" y="28575"/>
                        <a:ext cx="22955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Izabela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Zrazinska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Human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Resources</a:t>
                          </a:r>
                        </a:p>
                        <a:p>
                          <a:pPr algn="r"/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IES Consulting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4190999" y="28575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C/ Ávila 138</a:t>
                          </a:r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08018 Barcelona	</a:t>
                          </a:r>
                        </a:p>
                        <a:p>
                          <a:pPr marL="0" marR="0" indent="0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Tel: ESP +34 93 178 59 66  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POL +48 22 208 19 40</a:t>
                          </a:r>
                          <a:endParaRPr lang="es-ES" sz="1100" b="1">
                            <a:solidFill>
                              <a:schemeClr val="bg1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       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2" name="11 Imagen" descr="logo_ies_consulting.jp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3400425" y="104775"/>
                        <a:ext cx="790575" cy="46672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</w:p>
    <w:p w:rsidR="00D23DBE" w:rsidRPr="00122D66" w:rsidRDefault="00D23DBE">
      <w:pPr>
        <w:rPr>
          <w:lang w:val="en-US"/>
        </w:rPr>
      </w:pP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DD8"/>
    <w:multiLevelType w:val="hybridMultilevel"/>
    <w:tmpl w:val="D31C63C6"/>
    <w:lvl w:ilvl="0" w:tplc="B34AA30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D66"/>
    <w:rsid w:val="00030C14"/>
    <w:rsid w:val="00122D66"/>
    <w:rsid w:val="00173CEE"/>
    <w:rsid w:val="002433AF"/>
    <w:rsid w:val="002732DD"/>
    <w:rsid w:val="00354E08"/>
    <w:rsid w:val="00410059"/>
    <w:rsid w:val="00415238"/>
    <w:rsid w:val="00421D5A"/>
    <w:rsid w:val="004C12F1"/>
    <w:rsid w:val="005F13EA"/>
    <w:rsid w:val="00653844"/>
    <w:rsid w:val="00666309"/>
    <w:rsid w:val="006D5E6B"/>
    <w:rsid w:val="007D5837"/>
    <w:rsid w:val="007F7C7C"/>
    <w:rsid w:val="008771F4"/>
    <w:rsid w:val="008F38A6"/>
    <w:rsid w:val="008F6F8E"/>
    <w:rsid w:val="0092501B"/>
    <w:rsid w:val="00945CF7"/>
    <w:rsid w:val="009F4C81"/>
    <w:rsid w:val="00AB7A3B"/>
    <w:rsid w:val="00B248A8"/>
    <w:rsid w:val="00B6226C"/>
    <w:rsid w:val="00B64776"/>
    <w:rsid w:val="00C17DEA"/>
    <w:rsid w:val="00D23DBE"/>
    <w:rsid w:val="00DB5872"/>
    <w:rsid w:val="00DC139C"/>
    <w:rsid w:val="00DF6BA8"/>
    <w:rsid w:val="00EA5553"/>
    <w:rsid w:val="00FB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D66"/>
  </w:style>
  <w:style w:type="paragraph" w:styleId="Nagwek1">
    <w:name w:val="heading 1"/>
    <w:basedOn w:val="Normalny"/>
    <w:link w:val="Nagwek1Znak"/>
    <w:uiPriority w:val="9"/>
    <w:qFormat/>
    <w:rsid w:val="00DF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D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7C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6BA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s-consulting.es/internships/student_for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marczak</cp:lastModifiedBy>
  <cp:revision>2</cp:revision>
  <dcterms:created xsi:type="dcterms:W3CDTF">2014-10-02T12:30:00Z</dcterms:created>
  <dcterms:modified xsi:type="dcterms:W3CDTF">2014-10-02T12:30:00Z</dcterms:modified>
</cp:coreProperties>
</file>