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0"/>
        </w:rPr>
      </w:pPr>
      <w:r>
        <w:rPr>
          <w:color w:val="000000"/>
          <w:sz w:val="22"/>
          <w:szCs w:val="22"/>
        </w:rPr>
      </w:r>
    </w:p>
    <w:p>
      <w:pPr>
        <w:pStyle w:val="Tretekst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Tretekstu"/>
        <w:jc w:val="center"/>
        <w:rPr>
          <w:b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REGULAMIN </w:t>
      </w:r>
    </w:p>
    <w:p>
      <w:pPr>
        <w:pStyle w:val="Tretekstu"/>
        <w:jc w:val="center"/>
        <w:rPr>
          <w:color w:val="000000"/>
        </w:rPr>
      </w:pPr>
      <w:r>
        <w:rPr>
          <w:b/>
          <w:bCs/>
          <w:color w:val="000000"/>
          <w:sz w:val="22"/>
          <w:szCs w:val="22"/>
        </w:rPr>
        <w:t>KOŁA NAUKOWEGO STUDENTÓW PEDAGOGIKI</w:t>
      </w:r>
    </w:p>
    <w:p>
      <w:pPr>
        <w:pStyle w:val="Tretekstu"/>
        <w:jc w:val="center"/>
        <w:rPr>
          <w:color w:val="000000"/>
        </w:rPr>
      </w:pPr>
      <w:r>
        <w:rPr>
          <w:b/>
          <w:bCs/>
          <w:color w:val="000000"/>
          <w:sz w:val="22"/>
          <w:szCs w:val="22"/>
        </w:rPr>
        <w:t>KATOLICKIEGO UNIWERSYTETU LUBELSKIEGO JANA PAWŁA II</w:t>
      </w:r>
    </w:p>
    <w:p>
      <w:pPr>
        <w:pStyle w:val="Tretekstu"/>
        <w:jc w:val="center"/>
        <w:rPr>
          <w:b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ROZDZIAŁ I POSTANOWIENIA OGÓLNE</w:t>
      </w:r>
    </w:p>
    <w:p>
      <w:pPr>
        <w:pStyle w:val="Tretekstu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§ 1</w:t>
      </w:r>
    </w:p>
    <w:p>
      <w:pPr>
        <w:pStyle w:val="ListParagraph"/>
        <w:numPr>
          <w:ilvl w:val="0"/>
          <w:numId w:val="17"/>
        </w:numPr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Organizacja nosi nazwę: „Koło Naukowe Studentów Pedagogiki Katolickiego Uniwersytetu Lubelskiego Jana Pawła II”.</w:t>
      </w:r>
    </w:p>
    <w:p>
      <w:pPr>
        <w:pStyle w:val="ListParagraph"/>
        <w:numPr>
          <w:ilvl w:val="0"/>
          <w:numId w:val="17"/>
        </w:numPr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Organizacja może posługiwać się skróconą nazwą „KNSP lub KNSP KUL” oraz znakiem graficznym, stanowiącym załącznik nr 1 do Regulaminu.</w:t>
      </w:r>
    </w:p>
    <w:p>
      <w:pPr>
        <w:pStyle w:val="Tretekstu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§ 2</w:t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Siedzibą Organizacji jest Katolicki Uniwersytet Lubelski Jana Pawła II.</w:t>
      </w:r>
    </w:p>
    <w:p>
      <w:pPr>
        <w:pStyle w:val="Tretekstu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§ 3</w:t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Z ramienia władz Uniwersytetu prace Organizacji koordynuje kurator, powołany przez Rektora KUL na okres czteroletniej kadencji.</w:t>
      </w:r>
    </w:p>
    <w:p>
      <w:pPr>
        <w:pStyle w:val="Tretekstu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§ 4</w:t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Podstawą działalności Organizacji są:</w:t>
      </w:r>
    </w:p>
    <w:p>
      <w:pPr>
        <w:pStyle w:val="ListParagraph"/>
        <w:numPr>
          <w:ilvl w:val="0"/>
          <w:numId w:val="16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Statut Katolickiego Uniwersytetu Lubelskiego Jana Pawła II;</w:t>
      </w:r>
    </w:p>
    <w:p>
      <w:pPr>
        <w:pStyle w:val="ListParagraph"/>
        <w:numPr>
          <w:ilvl w:val="0"/>
          <w:numId w:val="16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Regulamin Organizacji;</w:t>
      </w:r>
    </w:p>
    <w:p>
      <w:pPr>
        <w:pStyle w:val="ListParagraph"/>
        <w:numPr>
          <w:ilvl w:val="0"/>
          <w:numId w:val="16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uchwały władz Organizacji.</w:t>
      </w:r>
    </w:p>
    <w:p>
      <w:pPr>
        <w:pStyle w:val="Tretekstu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§ 5</w:t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Ilekroć w przepisach niniejszego Regulaminu mowa jest o:</w:t>
      </w:r>
    </w:p>
    <w:p>
      <w:pPr>
        <w:pStyle w:val="ListParagraph"/>
        <w:numPr>
          <w:ilvl w:val="0"/>
          <w:numId w:val="15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KUL, należy przez to rozumieć Katolicki Uniwersytet Lubelski Jana Pawła II;</w:t>
      </w:r>
    </w:p>
    <w:p>
      <w:pPr>
        <w:pStyle w:val="ListParagraph"/>
        <w:numPr>
          <w:ilvl w:val="0"/>
          <w:numId w:val="15"/>
        </w:numPr>
        <w:jc w:val="left"/>
        <w:rPr>
          <w:color w:val="000000"/>
        </w:rPr>
      </w:pPr>
      <w:r>
        <w:rPr>
          <w:color w:val="000000"/>
          <w:sz w:val="22"/>
          <w:szCs w:val="22"/>
        </w:rPr>
        <w:t>Organizacji, należy przez to rozumieć Koło Naukowe Studentów Pedagogiki Katolickiego Uniwersytetu Lubelskiego Jana Pawła II;</w:t>
      </w:r>
    </w:p>
    <w:p>
      <w:pPr>
        <w:pStyle w:val="ListParagraph"/>
        <w:numPr>
          <w:ilvl w:val="0"/>
          <w:numId w:val="15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Statucie, należy przez to rozumieć Statut KUL;</w:t>
      </w:r>
    </w:p>
    <w:p>
      <w:pPr>
        <w:pStyle w:val="ListParagraph"/>
        <w:numPr>
          <w:ilvl w:val="0"/>
          <w:numId w:val="15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Regulaminie, należy przez to rozumieć niniejszy Regulamin;</w:t>
      </w:r>
    </w:p>
    <w:p>
      <w:pPr>
        <w:pStyle w:val="ListParagraph"/>
        <w:numPr>
          <w:ilvl w:val="0"/>
          <w:numId w:val="15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Walnym Zebraniu, należy przez to rozumieć Walne Zebranie Członków Organizacji;</w:t>
      </w:r>
    </w:p>
    <w:p>
      <w:pPr>
        <w:pStyle w:val="ListParagraph"/>
        <w:numPr>
          <w:ilvl w:val="0"/>
          <w:numId w:val="15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Zarządzie, należy przez to rozumieć Zarząd Organizacji.</w:t>
      </w:r>
    </w:p>
    <w:p>
      <w:pPr>
        <w:pStyle w:val="Tretekstu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ROZDZIAŁ II</w:t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CELE DZIAŁANIA ORGANIZACJI I SPOSOBY ICH REALIZACJI</w:t>
      </w:r>
    </w:p>
    <w:p>
      <w:pPr>
        <w:pStyle w:val="Tretekstu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§ 6</w:t>
      </w:r>
    </w:p>
    <w:p>
      <w:pPr>
        <w:pStyle w:val="ListParagraph"/>
        <w:numPr>
          <w:ilvl w:val="0"/>
          <w:numId w:val="14"/>
        </w:numPr>
        <w:jc w:val="left"/>
        <w:rPr>
          <w:color w:val="FF0000"/>
          <w:sz w:val="24"/>
        </w:rPr>
      </w:pPr>
      <w:r>
        <w:rPr>
          <w:color w:val="000000"/>
          <w:sz w:val="22"/>
          <w:szCs w:val="22"/>
        </w:rPr>
        <w:t>Celem działalności Organizacji jest:</w:t>
      </w:r>
    </w:p>
    <w:p>
      <w:pPr>
        <w:pStyle w:val="Tretekstu"/>
        <w:numPr>
          <w:ilvl w:val="0"/>
          <w:numId w:val="18"/>
        </w:numPr>
        <w:jc w:val="left"/>
        <w:rPr>
          <w:color w:val="FF0000"/>
        </w:rPr>
      </w:pPr>
      <w:r>
        <w:rPr>
          <w:color w:val="000000"/>
          <w:sz w:val="22"/>
          <w:szCs w:val="22"/>
        </w:rPr>
        <w:t>stwarzanie studentom Katolickiego Uniwersytetu Lubelskiego Jana Pawła II możliwości pogłębienia wiedzy pedagogicznej;</w:t>
      </w:r>
    </w:p>
    <w:p>
      <w:pPr>
        <w:pStyle w:val="Tretekstu"/>
        <w:numPr>
          <w:ilvl w:val="0"/>
          <w:numId w:val="18"/>
        </w:numPr>
        <w:jc w:val="left"/>
        <w:rPr>
          <w:color w:val="FF0000"/>
        </w:rPr>
      </w:pPr>
      <w:r>
        <w:rPr>
          <w:color w:val="000000"/>
          <w:sz w:val="22"/>
          <w:szCs w:val="22"/>
        </w:rPr>
        <w:t>propagowanie kultury pedagogicznej oraz zasad z niej wynikających;</w:t>
      </w:r>
    </w:p>
    <w:p>
      <w:pPr>
        <w:pStyle w:val="Tretekstu"/>
        <w:numPr>
          <w:ilvl w:val="0"/>
          <w:numId w:val="18"/>
        </w:numPr>
        <w:jc w:val="left"/>
        <w:rPr>
          <w:color w:val="FF0000"/>
        </w:rPr>
      </w:pPr>
      <w:r>
        <w:rPr>
          <w:color w:val="000000"/>
          <w:sz w:val="22"/>
          <w:szCs w:val="22"/>
        </w:rPr>
        <w:t>wspieranie osobowego rozwoju studentów na wszystkich płaszczyznach;</w:t>
      </w:r>
    </w:p>
    <w:p>
      <w:pPr>
        <w:pStyle w:val="Tretekstu"/>
        <w:numPr>
          <w:ilvl w:val="0"/>
          <w:numId w:val="18"/>
        </w:numPr>
        <w:jc w:val="left"/>
        <w:rPr>
          <w:color w:val="FF0000"/>
        </w:rPr>
      </w:pPr>
      <w:r>
        <w:rPr>
          <w:color w:val="000000"/>
          <w:sz w:val="22"/>
          <w:szCs w:val="22"/>
        </w:rPr>
        <w:t>pomoc w rozwijaniu samodzielnych zainteresowań naukowych i kulturalnych wszystkich członków Koła;</w:t>
      </w:r>
    </w:p>
    <w:p>
      <w:pPr>
        <w:pStyle w:val="Tretekstu"/>
        <w:numPr>
          <w:ilvl w:val="0"/>
          <w:numId w:val="18"/>
        </w:numPr>
        <w:jc w:val="left"/>
        <w:rPr>
          <w:color w:val="FF0000"/>
        </w:rPr>
      </w:pPr>
      <w:r>
        <w:rPr>
          <w:color w:val="000000"/>
          <w:sz w:val="22"/>
          <w:szCs w:val="22"/>
        </w:rPr>
        <w:t>podnoszenie kwalifikacji zawodowych członków Koła;</w:t>
      </w:r>
    </w:p>
    <w:p>
      <w:pPr>
        <w:pStyle w:val="Tretekstu"/>
        <w:numPr>
          <w:ilvl w:val="0"/>
          <w:numId w:val="18"/>
        </w:numPr>
        <w:jc w:val="left"/>
        <w:rPr>
          <w:color w:val="FF0000"/>
        </w:rPr>
      </w:pPr>
      <w:r>
        <w:rPr>
          <w:color w:val="000000"/>
          <w:sz w:val="22"/>
          <w:szCs w:val="22"/>
        </w:rPr>
        <w:t>doskonalenie umiejętności liderskich członków Koła poprzez pracę w zespole;</w:t>
      </w:r>
    </w:p>
    <w:p>
      <w:pPr>
        <w:pStyle w:val="Tretekstu"/>
        <w:numPr>
          <w:ilvl w:val="0"/>
          <w:numId w:val="18"/>
        </w:numPr>
        <w:jc w:val="left"/>
        <w:rPr>
          <w:color w:val="FF0000"/>
        </w:rPr>
      </w:pPr>
      <w:r>
        <w:rPr>
          <w:color w:val="000000"/>
          <w:sz w:val="22"/>
          <w:szCs w:val="22"/>
        </w:rPr>
        <w:t>pogłębienie formacji społecznej członków Koła;</w:t>
      </w:r>
    </w:p>
    <w:p>
      <w:pPr>
        <w:pStyle w:val="Tretekstu"/>
        <w:numPr>
          <w:ilvl w:val="0"/>
          <w:numId w:val="18"/>
        </w:numPr>
        <w:jc w:val="left"/>
        <w:rPr>
          <w:color w:val="FF0000"/>
        </w:rPr>
      </w:pPr>
      <w:r>
        <w:rPr>
          <w:color w:val="000000"/>
          <w:sz w:val="22"/>
          <w:szCs w:val="22"/>
        </w:rPr>
        <w:t>promocja i działania na rzecz rozwoju Instytutu Pedagogiki Katolickiego Uniwersytetu Lubelskiego Jana Pawła II.</w:t>
      </w:r>
    </w:p>
    <w:p>
      <w:pPr>
        <w:pStyle w:val="Tretekstu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istParagraph"/>
        <w:numPr>
          <w:ilvl w:val="0"/>
          <w:numId w:val="14"/>
        </w:numPr>
        <w:jc w:val="left"/>
        <w:rPr>
          <w:color w:val="FF0000"/>
          <w:sz w:val="24"/>
        </w:rPr>
      </w:pPr>
      <w:r>
        <w:rPr>
          <w:color w:val="000000"/>
          <w:sz w:val="22"/>
          <w:szCs w:val="22"/>
        </w:rPr>
        <w:t>Swoje cele Organizacja realizuje poprzez:</w:t>
      </w:r>
    </w:p>
    <w:p>
      <w:pPr>
        <w:pStyle w:val="ListParagraph"/>
        <w:numPr>
          <w:ilvl w:val="0"/>
          <w:numId w:val="19"/>
        </w:numPr>
        <w:jc w:val="left"/>
        <w:rPr>
          <w:color w:val="FF0000"/>
        </w:rPr>
      </w:pPr>
      <w:r>
        <w:rPr>
          <w:color w:val="000000"/>
          <w:sz w:val="22"/>
          <w:szCs w:val="22"/>
        </w:rPr>
        <w:t>organizowanie warsztatów, sympozjów i konferencji naukowych;</w:t>
      </w:r>
    </w:p>
    <w:p>
      <w:pPr>
        <w:pStyle w:val="ListParagraph"/>
        <w:numPr>
          <w:ilvl w:val="0"/>
          <w:numId w:val="19"/>
        </w:numPr>
        <w:jc w:val="left"/>
        <w:rPr>
          <w:color w:val="FF0000"/>
        </w:rPr>
      </w:pPr>
      <w:r>
        <w:rPr>
          <w:color w:val="000000"/>
          <w:sz w:val="22"/>
          <w:szCs w:val="22"/>
        </w:rPr>
        <w:t>organizowanie sesji, zebrań dyskusyjnych oraz odczytów pracowników naukowych i członków Koła;</w:t>
      </w:r>
    </w:p>
    <w:p>
      <w:pPr>
        <w:pStyle w:val="ListParagraph"/>
        <w:numPr>
          <w:ilvl w:val="0"/>
          <w:numId w:val="19"/>
        </w:numPr>
        <w:jc w:val="left"/>
        <w:rPr>
          <w:color w:val="FF0000"/>
        </w:rPr>
      </w:pPr>
      <w:r>
        <w:rPr>
          <w:color w:val="000000"/>
          <w:sz w:val="22"/>
          <w:szCs w:val="22"/>
        </w:rPr>
        <w:t>udział w warsztatach, sympozjach i konferencjach naukowych;</w:t>
      </w:r>
    </w:p>
    <w:p>
      <w:pPr>
        <w:pStyle w:val="ListParagraph"/>
        <w:numPr>
          <w:ilvl w:val="0"/>
          <w:numId w:val="19"/>
        </w:numPr>
        <w:jc w:val="left"/>
        <w:rPr>
          <w:color w:val="FF0000"/>
        </w:rPr>
      </w:pPr>
      <w:r>
        <w:rPr>
          <w:color w:val="000000"/>
          <w:sz w:val="22"/>
          <w:szCs w:val="22"/>
        </w:rPr>
        <w:t>współpracę z Samorządem Studentów Wydziału Nauk Społecznych oraz innymi organizacjami studenckimi z KUL i spoza KUL;</w:t>
      </w:r>
    </w:p>
    <w:p>
      <w:pPr>
        <w:pStyle w:val="ListParagraph"/>
        <w:numPr>
          <w:ilvl w:val="0"/>
          <w:numId w:val="19"/>
        </w:numPr>
        <w:jc w:val="left"/>
        <w:rPr>
          <w:color w:val="FF0000"/>
        </w:rPr>
      </w:pPr>
      <w:r>
        <w:rPr>
          <w:color w:val="000000"/>
          <w:sz w:val="22"/>
          <w:szCs w:val="22"/>
        </w:rPr>
        <w:t>nawiązywanie współpracy z instytucjami państwowymi, organizacjami pozarządowymi oraz przedstawicielami różnych środowisk naukowych;</w:t>
      </w:r>
    </w:p>
    <w:p>
      <w:pPr>
        <w:pStyle w:val="ListParagraph"/>
        <w:numPr>
          <w:ilvl w:val="0"/>
          <w:numId w:val="19"/>
        </w:numPr>
        <w:jc w:val="left"/>
        <w:rPr>
          <w:color w:val="FF0000"/>
        </w:rPr>
      </w:pPr>
      <w:r>
        <w:rPr>
          <w:color w:val="000000"/>
          <w:sz w:val="22"/>
          <w:szCs w:val="22"/>
        </w:rPr>
        <w:t>tworzenie sekcji pod kątem aktualnych potrzeb;</w:t>
      </w:r>
    </w:p>
    <w:p>
      <w:pPr>
        <w:pStyle w:val="ListParagraph"/>
        <w:numPr>
          <w:ilvl w:val="0"/>
          <w:numId w:val="19"/>
        </w:numPr>
        <w:jc w:val="left"/>
        <w:rPr>
          <w:color w:val="FF0000"/>
        </w:rPr>
      </w:pPr>
      <w:r>
        <w:rPr>
          <w:color w:val="000000"/>
          <w:sz w:val="22"/>
          <w:szCs w:val="22"/>
        </w:rPr>
        <w:t>inicjowanie i organizowanie imprez kulturalnych i towarzyskich;</w:t>
      </w:r>
    </w:p>
    <w:p>
      <w:pPr>
        <w:pStyle w:val="ListParagraph"/>
        <w:numPr>
          <w:ilvl w:val="0"/>
          <w:numId w:val="19"/>
        </w:numPr>
        <w:jc w:val="left"/>
        <w:rPr>
          <w:color w:val="FF0000"/>
        </w:rPr>
      </w:pPr>
      <w:r>
        <w:rPr>
          <w:color w:val="000000"/>
          <w:sz w:val="22"/>
          <w:szCs w:val="22"/>
        </w:rPr>
        <w:t>działalność charytatywną.</w:t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§ 7</w:t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Realizacja celów może być finansowana w szczególności:</w:t>
      </w:r>
    </w:p>
    <w:p>
      <w:pPr>
        <w:pStyle w:val="ListParagraph"/>
        <w:numPr>
          <w:ilvl w:val="0"/>
          <w:numId w:val="13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ze środków przyznanych przez Katolicki Uniwersytet Lubelski Jana Pawła II;</w:t>
      </w:r>
    </w:p>
    <w:p>
      <w:pPr>
        <w:pStyle w:val="ListParagraph"/>
        <w:numPr>
          <w:ilvl w:val="0"/>
          <w:numId w:val="13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z umów sponsorskich;</w:t>
      </w:r>
    </w:p>
    <w:p>
      <w:pPr>
        <w:pStyle w:val="ListParagraph"/>
        <w:numPr>
          <w:ilvl w:val="0"/>
          <w:numId w:val="13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ze składek członkowskich (opcjonalnie).</w:t>
      </w:r>
    </w:p>
    <w:p>
      <w:pPr>
        <w:pStyle w:val="Tretekstu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ROZDZIAŁ III</w:t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PRAWA I OBOWIĄZKI CZŁONKÓW ORGANIZACJI</w:t>
      </w:r>
    </w:p>
    <w:p>
      <w:pPr>
        <w:pStyle w:val="Tretekstu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§ 8</w:t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Członkowie Organizacji dzielą się na zwyczajnych i honorowych:</w:t>
      </w:r>
    </w:p>
    <w:p>
      <w:pPr>
        <w:pStyle w:val="ListParagraph"/>
        <w:numPr>
          <w:ilvl w:val="0"/>
          <w:numId w:val="12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członkiem zwyczajnym Organizacji może być każdy student KUL, który pisemnie zadeklarował chęć udziału w pracach Organizacji;</w:t>
      </w:r>
    </w:p>
    <w:p>
      <w:pPr>
        <w:pStyle w:val="ListParagraph"/>
        <w:numPr>
          <w:ilvl w:val="0"/>
          <w:numId w:val="12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członkiem honorowym może być osoba w szczególny sposób zasłużona dla Organizacji, wybrana przez członków zwyczajnych Organizacji zwykłą większością głosów, w głosowaniu tajnym, przy obecności co najmniej połowy członków zwyczajnych Organizacji.</w:t>
      </w:r>
    </w:p>
    <w:p>
      <w:pPr>
        <w:pStyle w:val="Tretekstu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§ 9</w:t>
      </w:r>
    </w:p>
    <w:p>
      <w:pPr>
        <w:pStyle w:val="ListParagraph"/>
        <w:numPr>
          <w:ilvl w:val="0"/>
          <w:numId w:val="11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Przyjęcia w poczet członków zwyczajnych Organizacji dokonuje Zarząd na podstawie deklaracji członkowskiej złożonej przez zainteresowanego do Zarządu. Wzór deklaracji określa załącznik nr do Regulaminu.</w:t>
      </w:r>
    </w:p>
    <w:p>
      <w:pPr>
        <w:pStyle w:val="ListParagraph"/>
        <w:numPr>
          <w:ilvl w:val="0"/>
          <w:numId w:val="11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Uchwałę o przyjęciu w poczet członków zwyczajnych Zarząd podejmuje na najbliższym posiedzeniu następującym po złożenia deklaracji, o której mowa w ust. 1.</w:t>
      </w:r>
    </w:p>
    <w:p>
      <w:pPr>
        <w:pStyle w:val="ListParagraph"/>
        <w:numPr>
          <w:ilvl w:val="0"/>
          <w:numId w:val="11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W przypadku, gdy Zarząd podejmie uchwałę o odmowie przyjęcia w poczet członków, zainteresowanemu, o którym mowa w ust. 1., przysługuje prawo odwołania do Walnego Zebrania w terminie 14 dni od dnia doręczenia uchwały.</w:t>
      </w:r>
    </w:p>
    <w:p>
      <w:pPr>
        <w:pStyle w:val="ListParagraph"/>
        <w:numPr>
          <w:ilvl w:val="0"/>
          <w:numId w:val="11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O prawie do odwołania Zarząd Organizacji powiadamia kandydata w chwili dostarczenia mu decyzji o odmowie przyjęcia w poczet członków Organizacji.</w:t>
      </w:r>
    </w:p>
    <w:p>
      <w:pPr>
        <w:pStyle w:val="ListParagraph"/>
        <w:numPr>
          <w:ilvl w:val="0"/>
          <w:numId w:val="11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Walne Zebranie podejmuje decyzję w drodze uchwały podjętej bezwzględną większością głosów, w terminie 14 dni od daty otrzymania odwołania kandydata. Decyzja Walnego Zebrania jest ostateczna.</w:t>
      </w:r>
    </w:p>
    <w:p>
      <w:pPr>
        <w:pStyle w:val="ListParagraph"/>
        <w:numPr>
          <w:ilvl w:val="0"/>
          <w:numId w:val="11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W przypadku gdy Walne Zebranie uzna zasadność odwołania kandydata, Zarząd przyjmuje kandydata w poczet członków Organizacji na najbliższym posiedzeniu Zarządu od otrzymania pisemnej decyzji Walnego Zebrania.</w:t>
      </w:r>
    </w:p>
    <w:p>
      <w:pPr>
        <w:pStyle w:val="Tretekstu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§ 10</w:t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Członek zwyczajny ma obowiązek:</w:t>
      </w:r>
    </w:p>
    <w:p>
      <w:pPr>
        <w:pStyle w:val="ListParagraph"/>
        <w:numPr>
          <w:ilvl w:val="0"/>
          <w:numId w:val="10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aktywnie uczestniczyć w pracach i realizacji celów Organizacji;</w:t>
      </w:r>
    </w:p>
    <w:p>
      <w:pPr>
        <w:pStyle w:val="ListParagraph"/>
        <w:numPr>
          <w:ilvl w:val="0"/>
          <w:numId w:val="10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poprzez swoje zachowanie godnie reprezentować Organizację i KUL;</w:t>
      </w:r>
    </w:p>
    <w:p>
      <w:pPr>
        <w:pStyle w:val="ListParagraph"/>
        <w:numPr>
          <w:ilvl w:val="0"/>
          <w:numId w:val="10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stosować się w swojej działalności do uchwał oraz wytycznych władz Organizacji;</w:t>
      </w:r>
    </w:p>
    <w:p>
      <w:pPr>
        <w:pStyle w:val="ListParagraph"/>
        <w:numPr>
          <w:ilvl w:val="0"/>
          <w:numId w:val="10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brać udział w posiedzeniach Organizacji;</w:t>
      </w:r>
    </w:p>
    <w:p>
      <w:pPr>
        <w:pStyle w:val="ListParagraph"/>
        <w:numPr>
          <w:ilvl w:val="0"/>
          <w:numId w:val="10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regularnie opłacać składki członkowskie na rzecz Organizacji (opcjonalnie).</w:t>
      </w:r>
    </w:p>
    <w:p>
      <w:pPr>
        <w:pStyle w:val="Tretekstu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§ 11</w:t>
      </w:r>
    </w:p>
    <w:p>
      <w:pPr>
        <w:pStyle w:val="ListParagraph"/>
        <w:numPr>
          <w:ilvl w:val="0"/>
          <w:numId w:val="9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Każdemu zwyczajnemu członkowi Organizacji przysługuje:</w:t>
      </w:r>
    </w:p>
    <w:p>
      <w:pPr>
        <w:pStyle w:val="ListParagraph"/>
        <w:numPr>
          <w:ilvl w:val="1"/>
          <w:numId w:val="9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czynne i bierne prawo wyborcze do organów władz Organizacji;</w:t>
      </w:r>
    </w:p>
    <w:p>
      <w:pPr>
        <w:pStyle w:val="ListParagraph"/>
        <w:numPr>
          <w:ilvl w:val="1"/>
          <w:numId w:val="9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prawo głosu w czasie podejmowania decyzji przez Walne Zebranie;</w:t>
      </w:r>
    </w:p>
    <w:p>
      <w:pPr>
        <w:pStyle w:val="ListParagraph"/>
        <w:numPr>
          <w:ilvl w:val="1"/>
          <w:numId w:val="9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prawo udziału w pracach Organizacji, przy wykorzystaniu zasobów jakimi dysponuje;</w:t>
      </w:r>
    </w:p>
    <w:p>
      <w:pPr>
        <w:pStyle w:val="ListParagraph"/>
        <w:numPr>
          <w:ilvl w:val="1"/>
          <w:numId w:val="9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zgłaszania opinii, wniosków i postulatów pod adresem władz Organizacji.</w:t>
      </w:r>
    </w:p>
    <w:p>
      <w:pPr>
        <w:pStyle w:val="ListParagraph"/>
        <w:numPr>
          <w:ilvl w:val="0"/>
          <w:numId w:val="9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Członkowi honorowemu przysługują prawa określone w ust. 1 za wyjątkiem pkt. 1 i 2.</w:t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§ 12</w:t>
      </w:r>
    </w:p>
    <w:p>
      <w:pPr>
        <w:pStyle w:val="ListParagraph"/>
        <w:numPr>
          <w:ilvl w:val="0"/>
          <w:numId w:val="8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Członkostwo zwyczajne w Organizacji ustaje w momencie:</w:t>
      </w:r>
    </w:p>
    <w:p>
      <w:pPr>
        <w:pStyle w:val="ListParagraph"/>
        <w:numPr>
          <w:ilvl w:val="1"/>
          <w:numId w:val="8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złożenia przez członka oświadczenia woli Zarządowi o chęci rezygnacji z członkostwa;</w:t>
      </w:r>
    </w:p>
    <w:p>
      <w:pPr>
        <w:pStyle w:val="ListParagraph"/>
        <w:numPr>
          <w:ilvl w:val="1"/>
          <w:numId w:val="8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podjęcia przez Zarząd decyzji o skreśleniu z listy członków, w przypadku niewypełniania obowiązków członka, w szczególności dwukrotnej nieusprawiedliwionej nieobecności na posiedzeniu Walnego Zebrania;</w:t>
      </w:r>
    </w:p>
    <w:p>
      <w:pPr>
        <w:pStyle w:val="ListParagraph"/>
        <w:numPr>
          <w:ilvl w:val="1"/>
          <w:numId w:val="8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utraty praw studenta/ukończenia studiów;</w:t>
      </w:r>
    </w:p>
    <w:p>
      <w:pPr>
        <w:pStyle w:val="ListParagraph"/>
        <w:numPr>
          <w:ilvl w:val="1"/>
          <w:numId w:val="8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śmierci członka.</w:t>
      </w:r>
    </w:p>
    <w:p>
      <w:pPr>
        <w:pStyle w:val="ListParagraph"/>
        <w:numPr>
          <w:ilvl w:val="0"/>
          <w:numId w:val="8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Członkowi zwyczajnemu skreślonemu z listy członków przez Zarząd przysługuje prawo odwołania się w terminie 14 dni do Walnego Zebrania. Decyzja Walnego  Zebrania jest ostateczna.</w:t>
      </w:r>
    </w:p>
    <w:p>
      <w:pPr>
        <w:pStyle w:val="Tretekstu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ROZDZIAŁ IV</w:t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STRUKTURA ORGANIZACYJNA ORGANIZACJI</w:t>
      </w:r>
    </w:p>
    <w:p>
      <w:pPr>
        <w:pStyle w:val="Tretekstu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§ 13</w:t>
      </w:r>
    </w:p>
    <w:p>
      <w:pPr>
        <w:pStyle w:val="ListParagraph"/>
        <w:numPr>
          <w:ilvl w:val="0"/>
          <w:numId w:val="7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Władze Organizacji stanowią:</w:t>
      </w:r>
    </w:p>
    <w:p>
      <w:pPr>
        <w:pStyle w:val="ListParagraph"/>
        <w:numPr>
          <w:ilvl w:val="1"/>
          <w:numId w:val="7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Walne Zebranie;</w:t>
      </w:r>
    </w:p>
    <w:p>
      <w:pPr>
        <w:pStyle w:val="ListParagraph"/>
        <w:numPr>
          <w:ilvl w:val="1"/>
          <w:numId w:val="7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Zarząd.</w:t>
      </w:r>
    </w:p>
    <w:p>
      <w:pPr>
        <w:pStyle w:val="ListParagraph"/>
        <w:numPr>
          <w:ilvl w:val="0"/>
          <w:numId w:val="7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Kadencja organów określonych w ust. 1 trwa 1 rok. Kadencja rozpoczyna się dnia 1 października danego roku akademickiego, a kończy z dniem 30 września.</w:t>
      </w:r>
    </w:p>
    <w:p>
      <w:pPr>
        <w:pStyle w:val="Tretekstu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Walne Zebranie</w:t>
      </w:r>
    </w:p>
    <w:p>
      <w:pPr>
        <w:pStyle w:val="Tretekstu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§ 14</w:t>
      </w:r>
    </w:p>
    <w:p>
      <w:pPr>
        <w:pStyle w:val="ListParagraph"/>
        <w:numPr>
          <w:ilvl w:val="0"/>
          <w:numId w:val="6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Walne Zebranie jest najwyższym organem uchwałodawczym Organizacji.</w:t>
      </w:r>
    </w:p>
    <w:p>
      <w:pPr>
        <w:pStyle w:val="ListParagraph"/>
        <w:numPr>
          <w:ilvl w:val="0"/>
          <w:numId w:val="6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W skład Walnego Zebrania wchodzi ogół wszystkich członków zwyczajnych Organizacji oraz członkowie honorowi z głosem doradczym.</w:t>
      </w:r>
    </w:p>
    <w:p>
      <w:pPr>
        <w:pStyle w:val="ListParagraph"/>
        <w:numPr>
          <w:ilvl w:val="0"/>
          <w:numId w:val="6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Walne Zebranie zwoływane jest przez Prezesa Zarządu co najmniej raz w roku oraz na żądanie co najmniej 1/3 członków zwyczajnych Organizacji.</w:t>
      </w:r>
    </w:p>
    <w:p>
      <w:pPr>
        <w:pStyle w:val="ListParagraph"/>
        <w:numPr>
          <w:ilvl w:val="0"/>
          <w:numId w:val="6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Czas i miejsce Walnego Zebrania muszą być ogłoszone przynajmniej 7 dni przed terminem zebrania.</w:t>
      </w:r>
    </w:p>
    <w:p>
      <w:pPr>
        <w:pStyle w:val="ListParagraph"/>
        <w:numPr>
          <w:ilvl w:val="0"/>
          <w:numId w:val="6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Walne Zebranie może podejmować uchwały, o ile uczestniczy w nim co najmniej połowa członków zwyczajnych Organizacji (kworum).</w:t>
      </w:r>
    </w:p>
    <w:p>
      <w:pPr>
        <w:pStyle w:val="ListParagraph"/>
        <w:numPr>
          <w:ilvl w:val="0"/>
          <w:numId w:val="6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Jeżeli Walne Zebranie nie posiada kworum, Prezes wyznacza drugi termin Walnego Zebrania, na dzień przypadający nie wcześniej niż następnego dnia i nie później niż siódmego dnia liczonego od daty poprzedniego Walnego Zebrania.</w:t>
      </w:r>
    </w:p>
    <w:p>
      <w:pPr>
        <w:pStyle w:val="ListParagraph"/>
        <w:numPr>
          <w:ilvl w:val="0"/>
          <w:numId w:val="6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Kworum na Walnym Zebraniu w drugim terminie stanowi liczba obecnych podczas Walnego Zebrania zwyczajnych członków Organizacji.</w:t>
      </w:r>
    </w:p>
    <w:p>
      <w:pPr>
        <w:pStyle w:val="ListParagraph"/>
        <w:numPr>
          <w:ilvl w:val="0"/>
          <w:numId w:val="6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Uchwały Walnego Zebrania zapadają zwykłą większością głosów przy zachowaniu wymogów z ust. 5 i 7, chyba że przepisy szczególne stanowią inaczej.</w:t>
      </w:r>
    </w:p>
    <w:p>
      <w:pPr>
        <w:pStyle w:val="ListParagraph"/>
        <w:numPr>
          <w:ilvl w:val="0"/>
          <w:numId w:val="6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Walnemu Zebraniu przewodniczy Prezes Organizacji.</w:t>
      </w:r>
    </w:p>
    <w:p>
      <w:pPr>
        <w:pStyle w:val="Tretekstu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§ 15</w:t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Do kompetencji Walnego Zebrania należy w szczególności:</w:t>
      </w:r>
    </w:p>
    <w:p>
      <w:pPr>
        <w:pStyle w:val="ListParagraph"/>
        <w:numPr>
          <w:ilvl w:val="0"/>
          <w:numId w:val="5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uchwalanie i zmiany Regulaminu Organizacji;</w:t>
      </w:r>
    </w:p>
    <w:p>
      <w:pPr>
        <w:pStyle w:val="ListParagraph"/>
        <w:numPr>
          <w:ilvl w:val="0"/>
          <w:numId w:val="5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wybór Prezesa i pozostałych członków Zarządu wskazanych przez Prezesa;</w:t>
      </w:r>
    </w:p>
    <w:p>
      <w:pPr>
        <w:pStyle w:val="ListParagraph"/>
        <w:numPr>
          <w:ilvl w:val="0"/>
          <w:numId w:val="5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odwoływanie Prezesa i członków Zarządu;</w:t>
      </w:r>
    </w:p>
    <w:p>
      <w:pPr>
        <w:pStyle w:val="ListParagraph"/>
        <w:numPr>
          <w:ilvl w:val="0"/>
          <w:numId w:val="5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rozpatrywanie sprawozdań z działalności Zarządu;</w:t>
      </w:r>
    </w:p>
    <w:p>
      <w:pPr>
        <w:pStyle w:val="ListParagraph"/>
        <w:numPr>
          <w:ilvl w:val="0"/>
          <w:numId w:val="5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podejmowanie decyzji o rozwiązaniu Organizacji;</w:t>
      </w:r>
    </w:p>
    <w:p>
      <w:pPr>
        <w:pStyle w:val="ListParagraph"/>
        <w:numPr>
          <w:ilvl w:val="0"/>
          <w:numId w:val="5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rozpatrywanie odwołań od decyzji Zarządu;</w:t>
      </w:r>
    </w:p>
    <w:p>
      <w:pPr>
        <w:pStyle w:val="ListParagraph"/>
        <w:numPr>
          <w:ilvl w:val="0"/>
          <w:numId w:val="5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ustalenie wysokości składki członkowskiej (opcjonalnie);</w:t>
      </w:r>
    </w:p>
    <w:p>
      <w:pPr>
        <w:pStyle w:val="ListParagraph"/>
        <w:numPr>
          <w:ilvl w:val="0"/>
          <w:numId w:val="5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rozpatrywanie innych spraw wniesionych przez członków Organizacji.</w:t>
      </w:r>
    </w:p>
    <w:p>
      <w:pPr>
        <w:pStyle w:val="Tretekstu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Zarząd Organizacji</w:t>
      </w:r>
    </w:p>
    <w:p>
      <w:pPr>
        <w:pStyle w:val="Tretekstu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§ 16</w:t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W skład Zarządu Organizacji wchodzą: Prezes, Wiceprezes oraz Skarbnik wybierani przez Walne Zebranie.</w:t>
      </w:r>
    </w:p>
    <w:p>
      <w:pPr>
        <w:pStyle w:val="Tretekstu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§ 17</w:t>
      </w:r>
    </w:p>
    <w:p>
      <w:pPr>
        <w:pStyle w:val="ListParagraph"/>
        <w:numPr>
          <w:ilvl w:val="0"/>
          <w:numId w:val="4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Kandydata na Prezesa Organizacji może zgłosić:</w:t>
      </w:r>
    </w:p>
    <w:p>
      <w:pPr>
        <w:pStyle w:val="ListParagraph"/>
        <w:numPr>
          <w:ilvl w:val="1"/>
          <w:numId w:val="4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ustępujący Prezes Organizacji;</w:t>
      </w:r>
    </w:p>
    <w:p>
      <w:pPr>
        <w:pStyle w:val="ListParagraph"/>
        <w:numPr>
          <w:ilvl w:val="1"/>
          <w:numId w:val="4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grupa 5 członków zwyczajnych Organizacji.</w:t>
      </w:r>
    </w:p>
    <w:p>
      <w:pPr>
        <w:pStyle w:val="ListParagraph"/>
        <w:numPr>
          <w:ilvl w:val="0"/>
          <w:numId w:val="4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Funkcja Prezesa może być sprawowana nie dłużej niż przez dwie następujące po sobie kadencje.</w:t>
      </w:r>
    </w:p>
    <w:p>
      <w:pPr>
        <w:pStyle w:val="ListParagraph"/>
        <w:numPr>
          <w:ilvl w:val="0"/>
          <w:numId w:val="4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Walne Zebranie dokonuje wyboru Prezesa bezwzględną większością głosów, przy obecności co najmniej połowy członków zwyczajnych Organizacji.</w:t>
      </w:r>
    </w:p>
    <w:p>
      <w:pPr>
        <w:pStyle w:val="ListParagraph"/>
        <w:numPr>
          <w:ilvl w:val="0"/>
          <w:numId w:val="4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W wypadku, gdy zgłoszono więcej niż jednego kandydata, a żaden z nich nie uzyskał wymaganej większości, przeprowadza się ponowne głosowanie, w którym wyboru dokonuje się spośród dwóch kandydatów, którzy w pierwszym głosowaniu otrzymali największą liczbę głosów. Na Prezesa Organizacji wybrany zostaje kandydat, który w ponownym głosowaniu otrzymał więcej głosów.</w:t>
      </w:r>
    </w:p>
    <w:p>
      <w:pPr>
        <w:pStyle w:val="ListParagraph"/>
        <w:numPr>
          <w:ilvl w:val="0"/>
          <w:numId w:val="4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Prezes wskazuje kandydatów na członków Zarządu, którzy są wybierani przez Walne Zebranie bezwzględną większością głosów.</w:t>
      </w:r>
    </w:p>
    <w:p>
      <w:pPr>
        <w:pStyle w:val="Tretekstu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§ 18</w:t>
      </w:r>
    </w:p>
    <w:p>
      <w:pPr>
        <w:pStyle w:val="ListParagraph"/>
        <w:numPr>
          <w:ilvl w:val="0"/>
          <w:numId w:val="3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W uzasadnionym przypadku, Walne Zebranie po przedstawieniu wniosku formalnego może odwołać Prezesa lub poszczególnych członków Zarządu bezwzględną większością głosów w obecności co najmniej połowy zwyczajnych członków Organizacji.</w:t>
      </w:r>
    </w:p>
    <w:p>
      <w:pPr>
        <w:pStyle w:val="ListParagraph"/>
        <w:numPr>
          <w:ilvl w:val="0"/>
          <w:numId w:val="3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Do złożenia wniosku, o którym mowa w ust. 1, uprawniona jest grupa co najmniej 1/4 członków Organizacji.</w:t>
      </w:r>
    </w:p>
    <w:p>
      <w:pPr>
        <w:pStyle w:val="ListParagraph"/>
        <w:numPr>
          <w:ilvl w:val="0"/>
          <w:numId w:val="3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Wraz z odwołaniem Prezesa ustępują pozostali członkowie Zarządu.</w:t>
      </w:r>
    </w:p>
    <w:p>
      <w:pPr>
        <w:pStyle w:val="Tretekstu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§ 19</w:t>
      </w:r>
    </w:p>
    <w:p>
      <w:pPr>
        <w:pStyle w:val="ListParagraph"/>
        <w:numPr>
          <w:ilvl w:val="0"/>
          <w:numId w:val="2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Do kompetencji Prezesa Organizacji należy w szczególności:</w:t>
      </w:r>
    </w:p>
    <w:p>
      <w:pPr>
        <w:pStyle w:val="ListParagraph"/>
        <w:numPr>
          <w:ilvl w:val="1"/>
          <w:numId w:val="2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reprezentowanie Organizacji wobec władz KUL, a także w kontaktach zewnętrznych;</w:t>
      </w:r>
    </w:p>
    <w:p>
      <w:pPr>
        <w:pStyle w:val="ListParagraph"/>
        <w:numPr>
          <w:ilvl w:val="1"/>
          <w:numId w:val="2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przewodniczenie zebraniom Organizacji i Zarządu;</w:t>
      </w:r>
    </w:p>
    <w:p>
      <w:pPr>
        <w:pStyle w:val="ListParagraph"/>
        <w:numPr>
          <w:ilvl w:val="1"/>
          <w:numId w:val="2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ustalanie kompetencji członków Zarządu.</w:t>
      </w:r>
    </w:p>
    <w:p>
      <w:pPr>
        <w:pStyle w:val="ListParagraph"/>
        <w:numPr>
          <w:ilvl w:val="0"/>
          <w:numId w:val="2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Do zadań i kompetencji Zarządu należy w szczególności:</w:t>
      </w:r>
    </w:p>
    <w:p>
      <w:pPr>
        <w:pStyle w:val="ListParagraph"/>
        <w:numPr>
          <w:ilvl w:val="1"/>
          <w:numId w:val="2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przyjmowanie w poczet członków Organizacji;</w:t>
      </w:r>
    </w:p>
    <w:p>
      <w:pPr>
        <w:pStyle w:val="ListParagraph"/>
        <w:numPr>
          <w:ilvl w:val="1"/>
          <w:numId w:val="2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kierowanie pracami Organizacji.</w:t>
      </w:r>
    </w:p>
    <w:p>
      <w:pPr>
        <w:pStyle w:val="Tretekstu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§ 20</w:t>
      </w:r>
    </w:p>
    <w:p>
      <w:pPr>
        <w:pStyle w:val="ListParagraph"/>
        <w:numPr>
          <w:ilvl w:val="0"/>
          <w:numId w:val="1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Posiedzenia Zarządu zwołuje i przewodniczy im Prezes Organizacji.</w:t>
      </w:r>
    </w:p>
    <w:p>
      <w:pPr>
        <w:pStyle w:val="ListParagraph"/>
        <w:numPr>
          <w:ilvl w:val="0"/>
          <w:numId w:val="1"/>
        </w:numPr>
        <w:jc w:val="left"/>
        <w:rPr>
          <w:sz w:val="24"/>
        </w:rPr>
      </w:pPr>
      <w:r>
        <w:rPr>
          <w:color w:val="000000"/>
          <w:sz w:val="22"/>
          <w:szCs w:val="22"/>
        </w:rPr>
        <w:t>Uchwały Zarządu zapadają bezwzględną większością głosów przy obecności co najmniej połowy członków Zarządu.</w:t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ROZDZIAŁ V PRZEPISY KOŃCOWE</w:t>
      </w:r>
    </w:p>
    <w:p>
      <w:pPr>
        <w:pStyle w:val="Tretekstu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§ 21</w:t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Rozwiązanie Organizacji może nastąpić w drodze uchwały Walnego Zebrania podjętej jednogłośnie w głosowaniu jawnym w obecności co najmniej połowy zwyczajnych członków Organizacji lub na mocy decyzji administracyjnej Rektora.</w:t>
      </w:r>
    </w:p>
    <w:p>
      <w:pPr>
        <w:pStyle w:val="Tretekstu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§ 22</w:t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Zmiany w Regulaminie mogą nastąpić w drodze uchwały Walnego Zebrania podjętej większością kwalifikowaną 2/3 zwyczajnych członków przy obecności co najmniej połowy zwyczajnych członków Organizacji.</w:t>
      </w:r>
    </w:p>
    <w:p>
      <w:pPr>
        <w:pStyle w:val="Tretekstu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Tretekstu"/>
        <w:jc w:val="left"/>
        <w:rPr>
          <w:color w:val="000000"/>
        </w:rPr>
      </w:pPr>
      <w:r>
        <w:rPr>
          <w:color w:val="000000"/>
          <w:sz w:val="22"/>
          <w:szCs w:val="22"/>
        </w:rPr>
        <w:t>§ 23</w:t>
      </w:r>
    </w:p>
    <w:p>
      <w:pPr>
        <w:pStyle w:val="Tretekstu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dniu wejścia w życie niniejszego Regulaminu tracą moc postanowienia Regulaminu uprzednio regulującego prace Koła.</w:t>
      </w:r>
    </w:p>
    <w:sectPr>
      <w:footerReference w:type="default" r:id="rId2"/>
      <w:type w:val="nextPage"/>
      <w:pgSz w:w="11906" w:h="16838"/>
      <w:pgMar w:left="1020" w:right="980" w:header="0" w:top="1040" w:footer="1205" w:bottom="140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7"/>
      <w:ind w:lef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6" wp14:anchorId="7CB41A9C">
              <wp:simplePos x="0" y="0"/>
              <wp:positionH relativeFrom="page">
                <wp:posOffset>3703955</wp:posOffset>
              </wp:positionH>
              <wp:positionV relativeFrom="page">
                <wp:posOffset>9787890</wp:posOffset>
              </wp:positionV>
              <wp:extent cx="154305" cy="196215"/>
              <wp:effectExtent l="0" t="0" r="0" b="0"/>
              <wp:wrapNone/>
              <wp:docPr id="1" name="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20" cy="19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retekstu"/>
                            <w:spacing w:before="10" w:after="0"/>
                            <w:ind w:left="6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 1" stroked="f" style="position:absolute;margin-left:291.65pt;margin-top:770.7pt;width:12.05pt;height:15.35pt;mso-position-horizontal-relative:page;mso-position-vertical-relative:page" wp14:anchorId="7CB41A9C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retekstu"/>
                      <w:spacing w:before="10" w:after="0"/>
                      <w:ind w:left="6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96" w:hanging="284"/>
      </w:pPr>
      <w:rPr>
        <w:sz w:val="24"/>
        <w:spacing w:val="-17"/>
        <w:szCs w:val="24"/>
        <w:w w:val="99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50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01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51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02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53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103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054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005" w:hanging="284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ind w:left="396" w:hanging="284"/>
      </w:pPr>
      <w:rPr>
        <w:sz w:val="24"/>
        <w:spacing w:val="-17"/>
        <w:szCs w:val="24"/>
        <w:w w:val="100"/>
        <w:rFonts w:eastAsia="Times New Roman" w:cs="Times New Roman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679" w:hanging="284"/>
      </w:pPr>
      <w:rPr>
        <w:sz w:val="24"/>
        <w:szCs w:val="24"/>
        <w:w w:val="99"/>
        <w:rFonts w:eastAsia="Times New Roman" w:cs="Times New Roman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705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730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755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80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805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30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856" w:hanging="284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ind w:left="396" w:hanging="284"/>
      </w:pPr>
      <w:rPr>
        <w:sz w:val="24"/>
        <w:spacing w:val="-18"/>
        <w:szCs w:val="24"/>
        <w:w w:val="99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50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01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51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02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53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103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054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005" w:hanging="284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ind w:left="396" w:hanging="284"/>
      </w:pPr>
      <w:rPr>
        <w:sz w:val="24"/>
        <w:spacing w:val="-17"/>
        <w:szCs w:val="24"/>
        <w:w w:val="100"/>
        <w:rFonts w:eastAsia="Times New Roman" w:cs="Times New Roman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679" w:hanging="284"/>
      </w:pPr>
      <w:rPr>
        <w:sz w:val="24"/>
        <w:szCs w:val="24"/>
        <w:w w:val="99"/>
        <w:rFonts w:eastAsia="Times New Roman" w:cs="Times New Roman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705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730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755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80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805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30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856" w:hanging="284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5">
    <w:lvl w:ilvl="0">
      <w:start w:val="1"/>
      <w:numFmt w:val="decimal"/>
      <w:lvlText w:val="%1)"/>
      <w:lvlJc w:val="left"/>
      <w:pPr>
        <w:ind w:left="396" w:hanging="284"/>
      </w:pPr>
      <w:rPr>
        <w:sz w:val="24"/>
        <w:szCs w:val="24"/>
        <w:w w:val="99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50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01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51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02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53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103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054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005" w:hanging="284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ind w:left="396" w:hanging="284"/>
      </w:pPr>
      <w:rPr>
        <w:sz w:val="24"/>
        <w:spacing w:val="-18"/>
        <w:szCs w:val="24"/>
        <w:w w:val="99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50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01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51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02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53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103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054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005" w:hanging="284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ind w:left="396" w:hanging="284"/>
      </w:pPr>
      <w:rPr>
        <w:sz w:val="24"/>
        <w:spacing w:val="-17"/>
        <w:szCs w:val="24"/>
        <w:w w:val="100"/>
        <w:rFonts w:eastAsia="Times New Roman" w:cs="Times New Roman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679" w:hanging="284"/>
      </w:pPr>
      <w:rPr>
        <w:sz w:val="24"/>
        <w:szCs w:val="24"/>
        <w:w w:val="99"/>
        <w:rFonts w:eastAsia="Times New Roman" w:cs="Times New Roman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705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730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755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80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805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30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856" w:hanging="284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8">
    <w:lvl w:ilvl="0">
      <w:start w:val="1"/>
      <w:numFmt w:val="decimal"/>
      <w:lvlText w:val="%1."/>
      <w:lvlJc w:val="left"/>
      <w:pPr>
        <w:ind w:left="396" w:hanging="284"/>
      </w:pPr>
      <w:rPr>
        <w:sz w:val="24"/>
        <w:spacing w:val="-17"/>
        <w:szCs w:val="24"/>
        <w:w w:val="100"/>
        <w:rFonts w:eastAsia="Times New Roman" w:cs="Times New Roman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679" w:hanging="284"/>
      </w:pPr>
      <w:rPr>
        <w:sz w:val="24"/>
        <w:szCs w:val="24"/>
        <w:w w:val="99"/>
        <w:rFonts w:eastAsia="Times New Roman" w:cs="Times New Roman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705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730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755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80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805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30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856" w:hanging="284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ind w:left="396" w:hanging="284"/>
      </w:pPr>
      <w:rPr>
        <w:sz w:val="24"/>
        <w:spacing w:val="-17"/>
        <w:szCs w:val="24"/>
        <w:w w:val="100"/>
        <w:rFonts w:eastAsia="Times New Roman" w:cs="Times New Roman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679" w:hanging="284"/>
      </w:pPr>
      <w:rPr>
        <w:sz w:val="24"/>
        <w:szCs w:val="24"/>
        <w:w w:val="99"/>
        <w:rFonts w:eastAsia="Times New Roman" w:cs="Times New Roman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705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730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755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80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805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30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856" w:hanging="284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10">
    <w:lvl w:ilvl="0">
      <w:start w:val="1"/>
      <w:numFmt w:val="decimal"/>
      <w:lvlText w:val="%1)"/>
      <w:lvlJc w:val="left"/>
      <w:pPr>
        <w:ind w:left="396" w:hanging="284"/>
      </w:pPr>
      <w:rPr>
        <w:sz w:val="24"/>
        <w:szCs w:val="24"/>
        <w:w w:val="99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50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01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51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02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53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103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054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005" w:hanging="284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11">
    <w:lvl w:ilvl="0">
      <w:start w:val="1"/>
      <w:numFmt w:val="decimal"/>
      <w:lvlText w:val="%1."/>
      <w:lvlJc w:val="left"/>
      <w:pPr>
        <w:ind w:left="396" w:hanging="284"/>
      </w:pPr>
      <w:rPr>
        <w:sz w:val="24"/>
        <w:spacing w:val="-17"/>
        <w:szCs w:val="24"/>
        <w:w w:val="100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50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01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51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02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53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103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054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005" w:hanging="284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12">
    <w:lvl w:ilvl="0">
      <w:start w:val="1"/>
      <w:numFmt w:val="decimal"/>
      <w:lvlText w:val="%1)"/>
      <w:lvlJc w:val="left"/>
      <w:pPr>
        <w:ind w:left="396" w:hanging="284"/>
      </w:pPr>
      <w:rPr>
        <w:sz w:val="24"/>
        <w:szCs w:val="24"/>
        <w:w w:val="99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50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01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51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02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53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103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054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005" w:hanging="284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13">
    <w:lvl w:ilvl="0">
      <w:start w:val="1"/>
      <w:numFmt w:val="decimal"/>
      <w:lvlText w:val="%1)"/>
      <w:lvlJc w:val="left"/>
      <w:pPr>
        <w:ind w:left="396" w:hanging="284"/>
      </w:pPr>
      <w:rPr>
        <w:sz w:val="24"/>
        <w:szCs w:val="24"/>
        <w:w w:val="99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50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01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51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02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53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103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054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005" w:hanging="284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14">
    <w:lvl w:ilvl="0">
      <w:start w:val="1"/>
      <w:numFmt w:val="decimal"/>
      <w:lvlText w:val="%1."/>
      <w:lvlJc w:val="left"/>
      <w:pPr>
        <w:ind w:left="396" w:hanging="284"/>
      </w:pPr>
      <w:rPr>
        <w:sz w:val="24"/>
        <w:spacing w:val="-17"/>
        <w:szCs w:val="24"/>
        <w:w w:val="100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50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01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51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02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53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103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054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005" w:hanging="284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15">
    <w:lvl w:ilvl="0">
      <w:start w:val="1"/>
      <w:numFmt w:val="decimal"/>
      <w:lvlText w:val="%1)"/>
      <w:lvlJc w:val="left"/>
      <w:pPr>
        <w:ind w:left="396" w:hanging="284"/>
      </w:pPr>
      <w:rPr>
        <w:sz w:val="24"/>
        <w:szCs w:val="24"/>
        <w:w w:val="99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50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01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51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02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53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103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054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005" w:hanging="284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16">
    <w:lvl w:ilvl="0">
      <w:start w:val="1"/>
      <w:numFmt w:val="decimal"/>
      <w:lvlText w:val="%1)"/>
      <w:lvlJc w:val="left"/>
      <w:pPr>
        <w:ind w:left="396" w:hanging="284"/>
      </w:pPr>
      <w:rPr>
        <w:sz w:val="24"/>
        <w:szCs w:val="24"/>
        <w:w w:val="99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50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01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51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02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53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103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054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005" w:hanging="284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17">
    <w:lvl w:ilvl="0">
      <w:start w:val="1"/>
      <w:numFmt w:val="decimal"/>
      <w:lvlText w:val="%1."/>
      <w:lvlJc w:val="left"/>
      <w:pPr>
        <w:ind w:left="396" w:hanging="284"/>
      </w:pPr>
      <w:rPr>
        <w:sz w:val="24"/>
        <w:spacing w:val="-17"/>
        <w:szCs w:val="24"/>
        <w:w w:val="99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50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01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51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02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53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103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054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005" w:hanging="284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18">
    <w:lvl w:ilvl="0">
      <w:start w:val="1"/>
      <w:numFmt w:val="decimal"/>
      <w:lvlText w:val="%1)"/>
      <w:lvlJc w:val="left"/>
      <w:pPr>
        <w:ind w:left="1116" w:hanging="360"/>
      </w:pPr>
    </w:lvl>
    <w:lvl w:ilvl="1">
      <w:start w:val="1"/>
      <w:numFmt w:val="lowerLetter"/>
      <w:lvlText w:val="%2."/>
      <w:lvlJc w:val="left"/>
      <w:pPr>
        <w:ind w:left="1836" w:hanging="360"/>
      </w:pPr>
    </w:lvl>
    <w:lvl w:ilvl="2">
      <w:start w:val="1"/>
      <w:numFmt w:val="lowerRoman"/>
      <w:lvlText w:val="%3."/>
      <w:lvlJc w:val="right"/>
      <w:pPr>
        <w:ind w:left="2556" w:hanging="180"/>
      </w:pPr>
    </w:lvl>
    <w:lvl w:ilvl="3">
      <w:start w:val="1"/>
      <w:numFmt w:val="decimal"/>
      <w:lvlText w:val="%4."/>
      <w:lvlJc w:val="left"/>
      <w:pPr>
        <w:ind w:left="3276" w:hanging="360"/>
      </w:pPr>
    </w:lvl>
    <w:lvl w:ilvl="4">
      <w:start w:val="1"/>
      <w:numFmt w:val="lowerLetter"/>
      <w:lvlText w:val="%5."/>
      <w:lvlJc w:val="left"/>
      <w:pPr>
        <w:ind w:left="3996" w:hanging="360"/>
      </w:pPr>
    </w:lvl>
    <w:lvl w:ilvl="5">
      <w:start w:val="1"/>
      <w:numFmt w:val="lowerRoman"/>
      <w:lvlText w:val="%6."/>
      <w:lvlJc w:val="right"/>
      <w:pPr>
        <w:ind w:left="4716" w:hanging="180"/>
      </w:pPr>
    </w:lvl>
    <w:lvl w:ilvl="6">
      <w:start w:val="1"/>
      <w:numFmt w:val="decimal"/>
      <w:lvlText w:val="%7."/>
      <w:lvlJc w:val="left"/>
      <w:pPr>
        <w:ind w:left="5436" w:hanging="360"/>
      </w:pPr>
    </w:lvl>
    <w:lvl w:ilvl="7">
      <w:start w:val="1"/>
      <w:numFmt w:val="lowerLetter"/>
      <w:lvlText w:val="%8."/>
      <w:lvlJc w:val="left"/>
      <w:pPr>
        <w:ind w:left="6156" w:hanging="360"/>
      </w:pPr>
    </w:lvl>
    <w:lvl w:ilvl="8">
      <w:start w:val="1"/>
      <w:numFmt w:val="lowerRoman"/>
      <w:lvlText w:val="%9."/>
      <w:lvlJc w:val="right"/>
      <w:pPr>
        <w:ind w:left="6876" w:hanging="180"/>
      </w:pPr>
    </w:lvl>
  </w:abstractNum>
  <w:abstractNum w:abstractNumId="19">
    <w:lvl w:ilvl="0">
      <w:start w:val="1"/>
      <w:numFmt w:val="decimal"/>
      <w:lvlText w:val="%1)"/>
      <w:lvlJc w:val="left"/>
      <w:pPr>
        <w:ind w:left="832" w:hanging="360"/>
      </w:pPr>
    </w:lvl>
    <w:lvl w:ilvl="1">
      <w:start w:val="1"/>
      <w:numFmt w:val="lowerLetter"/>
      <w:lvlText w:val="%2."/>
      <w:lvlJc w:val="left"/>
      <w:pPr>
        <w:ind w:left="1552" w:hanging="360"/>
      </w:pPr>
    </w:lvl>
    <w:lvl w:ilvl="2">
      <w:start w:val="1"/>
      <w:numFmt w:val="lowerRoman"/>
      <w:lvlText w:val="%3."/>
      <w:lvlJc w:val="right"/>
      <w:pPr>
        <w:ind w:left="2272" w:hanging="180"/>
      </w:pPr>
    </w:lvl>
    <w:lvl w:ilvl="3">
      <w:start w:val="1"/>
      <w:numFmt w:val="decimal"/>
      <w:lvlText w:val="%4."/>
      <w:lvlJc w:val="left"/>
      <w:pPr>
        <w:ind w:left="2992" w:hanging="360"/>
      </w:pPr>
    </w:lvl>
    <w:lvl w:ilvl="4">
      <w:start w:val="1"/>
      <w:numFmt w:val="lowerLetter"/>
      <w:lvlText w:val="%5."/>
      <w:lvlJc w:val="left"/>
      <w:pPr>
        <w:ind w:left="3712" w:hanging="360"/>
      </w:pPr>
    </w:lvl>
    <w:lvl w:ilvl="5">
      <w:start w:val="1"/>
      <w:numFmt w:val="lowerRoman"/>
      <w:lvlText w:val="%6."/>
      <w:lvlJc w:val="right"/>
      <w:pPr>
        <w:ind w:left="4432" w:hanging="180"/>
      </w:pPr>
    </w:lvl>
    <w:lvl w:ilvl="6">
      <w:start w:val="1"/>
      <w:numFmt w:val="decimal"/>
      <w:lvlText w:val="%7."/>
      <w:lvlJc w:val="left"/>
      <w:pPr>
        <w:ind w:left="5152" w:hanging="360"/>
      </w:pPr>
    </w:lvl>
    <w:lvl w:ilvl="7">
      <w:start w:val="1"/>
      <w:numFmt w:val="lowerLetter"/>
      <w:lvlText w:val="%8."/>
      <w:lvlJc w:val="left"/>
      <w:pPr>
        <w:ind w:left="5872" w:hanging="360"/>
      </w:pPr>
    </w:lvl>
    <w:lvl w:ilvl="8">
      <w:start w:val="1"/>
      <w:numFmt w:val="lowerRoman"/>
      <w:lvlText w:val="%9."/>
      <w:lvlJc w:val="right"/>
      <w:pPr>
        <w:ind w:left="6592" w:hanging="180"/>
      </w:pPr>
    </w:lvl>
  </w:abstractNum>
  <w:abstractNum w:abstractNumId="2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395fd5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rsid w:val="00395fd5"/>
    <w:pPr>
      <w:ind w:left="396" w:hanging="0"/>
    </w:pPr>
    <w:rPr>
      <w:sz w:val="24"/>
      <w:szCs w:val="24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395fd5"/>
    <w:pPr>
      <w:ind w:left="396" w:hanging="284"/>
    </w:pPr>
    <w:rPr/>
  </w:style>
  <w:style w:type="paragraph" w:styleId="TableParagraph" w:customStyle="1">
    <w:name w:val="Table Paragraph"/>
    <w:basedOn w:val="Normal"/>
    <w:uiPriority w:val="1"/>
    <w:qFormat/>
    <w:rsid w:val="00395fd5"/>
    <w:pPr/>
    <w:rPr/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Gwkaistopka"/>
    <w:pPr/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95f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LibreOffice/6.3.4.2$Windows_X86_64 LibreOffice_project/60da17e045e08f1793c57c00ba83cdfce946d0aa</Application>
  <Pages>5</Pages>
  <Words>1407</Words>
  <Characters>9046</Characters>
  <CharactersWithSpaces>10212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2021-06-14T09:12:00Z</dcterms:created>
  <dc:creator>Damian Liszka</dc:creator>
  <dc:description/>
  <dc:language>pl-PL</dc:language>
  <cp:lastModifiedBy/>
  <dcterms:modified xsi:type="dcterms:W3CDTF">2026-01-19T11:33:07Z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2018-11-15T00:00:00Z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2021-06-07T00:00:00Z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