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AE" w:rsidRPr="002F5E06" w:rsidRDefault="005515AE" w:rsidP="005515AE">
      <w:pPr>
        <w:spacing w:line="276" w:lineRule="auto"/>
        <w:jc w:val="center"/>
        <w:rPr>
          <w:sz w:val="22"/>
        </w:rPr>
      </w:pPr>
      <w:r w:rsidRPr="002F5E06">
        <w:rPr>
          <w:noProof/>
          <w:sz w:val="22"/>
          <w:lang w:eastAsia="pl-PL"/>
        </w:rPr>
        <w:drawing>
          <wp:inline distT="0" distB="0" distL="0" distR="0" wp14:anchorId="574737B6" wp14:editId="623117E2">
            <wp:extent cx="2307265" cy="1860697"/>
            <wp:effectExtent l="0" t="0" r="0" b="6350"/>
            <wp:docPr id="1" name="Obraz 1" descr="C:\Users\Darek\Desktop\Moje dokumenty D\PRAWO\PRAWO-NAUKA\KONFERENCJE\KONF. KAZIMIERZ KUL\2013\Logo EPP kop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ek\Desktop\Moje dokumenty D\PRAWO\PRAWO-NAUKA\KONFERENCJE\KONF. KAZIMIERZ KUL\2013\Logo EPP kopi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65" cy="186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5AE" w:rsidRPr="002F5E06" w:rsidRDefault="005515AE" w:rsidP="005515AE">
      <w:pPr>
        <w:spacing w:line="276" w:lineRule="auto"/>
        <w:jc w:val="center"/>
        <w:rPr>
          <w:rFonts w:ascii="Georgia" w:hAnsi="Georgia"/>
          <w:b/>
          <w:sz w:val="22"/>
        </w:rPr>
      </w:pPr>
      <w:r w:rsidRPr="002F5E06">
        <w:rPr>
          <w:rFonts w:ascii="Georgia" w:hAnsi="Georgia"/>
          <w:b/>
          <w:sz w:val="22"/>
        </w:rPr>
        <w:t>II Kazimierskie Spotkania Cywilistyczne</w:t>
      </w:r>
    </w:p>
    <w:p w:rsidR="005515AE" w:rsidRPr="002F5E06" w:rsidRDefault="005515AE" w:rsidP="005515AE">
      <w:pPr>
        <w:spacing w:line="276" w:lineRule="auto"/>
        <w:jc w:val="center"/>
        <w:rPr>
          <w:rFonts w:ascii="Georgia" w:hAnsi="Georgia"/>
          <w:b/>
          <w:sz w:val="22"/>
        </w:rPr>
      </w:pPr>
      <w:r w:rsidRPr="002F5E06">
        <w:rPr>
          <w:rFonts w:ascii="Georgia" w:hAnsi="Georgia"/>
          <w:b/>
          <w:sz w:val="22"/>
        </w:rPr>
        <w:t>Ogólnopolska Konferencja Naukowa</w:t>
      </w:r>
    </w:p>
    <w:p w:rsidR="005515AE" w:rsidRPr="002F5E06" w:rsidRDefault="005515AE" w:rsidP="005515AE">
      <w:pPr>
        <w:spacing w:line="276" w:lineRule="auto"/>
        <w:jc w:val="center"/>
        <w:rPr>
          <w:rFonts w:ascii="Georgia" w:hAnsi="Georgia"/>
          <w:b/>
          <w:sz w:val="22"/>
        </w:rPr>
      </w:pPr>
      <w:r w:rsidRPr="002F5E06">
        <w:rPr>
          <w:rFonts w:ascii="Georgia" w:hAnsi="Georgia"/>
          <w:b/>
          <w:sz w:val="22"/>
        </w:rPr>
        <w:t>„Europeizacja Prawa Prywatnego”</w:t>
      </w:r>
    </w:p>
    <w:p w:rsidR="005515AE" w:rsidRPr="002F5E06" w:rsidRDefault="005515AE" w:rsidP="005515AE">
      <w:pPr>
        <w:spacing w:line="276" w:lineRule="auto"/>
        <w:jc w:val="center"/>
        <w:rPr>
          <w:rFonts w:ascii="Georgia" w:hAnsi="Georgia"/>
          <w:b/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i/>
          <w:sz w:val="22"/>
        </w:rPr>
      </w:pPr>
      <w:r w:rsidRPr="002F5E06">
        <w:rPr>
          <w:b/>
          <w:i/>
          <w:sz w:val="22"/>
        </w:rPr>
        <w:t>Kazimierz Dolny, 4-5 maja 2013 r.</w:t>
      </w:r>
    </w:p>
    <w:p w:rsidR="005515AE" w:rsidRPr="002F5E06" w:rsidRDefault="005515AE" w:rsidP="005515AE">
      <w:pPr>
        <w:spacing w:line="276" w:lineRule="auto"/>
        <w:jc w:val="both"/>
        <w:rPr>
          <w:b/>
          <w:sz w:val="22"/>
        </w:rPr>
      </w:pPr>
    </w:p>
    <w:p w:rsidR="005515AE" w:rsidRPr="000B4858" w:rsidRDefault="005515AE" w:rsidP="005515AE">
      <w:pPr>
        <w:spacing w:line="276" w:lineRule="auto"/>
        <w:jc w:val="both"/>
        <w:rPr>
          <w:b/>
          <w:sz w:val="32"/>
          <w:szCs w:val="32"/>
        </w:rPr>
      </w:pPr>
      <w:r w:rsidRPr="000B4858">
        <w:rPr>
          <w:b/>
          <w:sz w:val="32"/>
          <w:szCs w:val="32"/>
        </w:rPr>
        <w:t>4 maja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B066DC" w:rsidRDefault="005515AE" w:rsidP="005515AE">
      <w:pPr>
        <w:spacing w:line="276" w:lineRule="auto"/>
        <w:rPr>
          <w:sz w:val="22"/>
        </w:rPr>
      </w:pPr>
      <w:r w:rsidRPr="00B066DC">
        <w:rPr>
          <w:sz w:val="22"/>
        </w:rPr>
        <w:t>10.00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B066DC">
        <w:rPr>
          <w:sz w:val="22"/>
        </w:rPr>
        <w:t>Słowo wprowadzające Organizatorów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  <w:r w:rsidRPr="002F5E06">
        <w:rPr>
          <w:b/>
          <w:sz w:val="22"/>
        </w:rPr>
        <w:t>EUROPEIZACJA PRAWA PRYWATNEGO A LEGISLACJA</w:t>
      </w:r>
    </w:p>
    <w:p w:rsidR="005515AE" w:rsidRPr="00950490" w:rsidRDefault="005515AE" w:rsidP="005515A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moderator – dr Jan </w:t>
      </w:r>
      <w:proofErr w:type="spellStart"/>
      <w:r>
        <w:rPr>
          <w:b/>
          <w:sz w:val="22"/>
        </w:rPr>
        <w:t>Mojak</w:t>
      </w:r>
      <w:proofErr w:type="spellEnd"/>
      <w:r>
        <w:rPr>
          <w:b/>
          <w:sz w:val="22"/>
        </w:rPr>
        <w:t xml:space="preserve"> 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950490" w:rsidRDefault="005515AE" w:rsidP="005515AE">
      <w:pPr>
        <w:tabs>
          <w:tab w:val="left" w:pos="1418"/>
        </w:tabs>
        <w:spacing w:line="276" w:lineRule="auto"/>
        <w:ind w:left="1418" w:hanging="1418"/>
        <w:jc w:val="both"/>
        <w:rPr>
          <w:sz w:val="22"/>
        </w:rPr>
      </w:pPr>
      <w:r>
        <w:rPr>
          <w:sz w:val="22"/>
        </w:rPr>
        <w:t xml:space="preserve">10.30 – 10.40  </w:t>
      </w:r>
      <w:r w:rsidRPr="00950490">
        <w:rPr>
          <w:sz w:val="22"/>
        </w:rPr>
        <w:t>Mgr Monika Próbka</w:t>
      </w:r>
      <w:r>
        <w:rPr>
          <w:sz w:val="22"/>
        </w:rPr>
        <w:t xml:space="preserve"> </w:t>
      </w:r>
      <w:r w:rsidRPr="00950490">
        <w:rPr>
          <w:sz w:val="22"/>
        </w:rPr>
        <w:t xml:space="preserve">(UMK) - Zakaz dyskryminacji – wpływ prawa Unii Europejskiej </w:t>
      </w:r>
      <w:r>
        <w:rPr>
          <w:sz w:val="22"/>
        </w:rPr>
        <w:t xml:space="preserve">   </w:t>
      </w:r>
      <w:r w:rsidRPr="00950490">
        <w:rPr>
          <w:sz w:val="22"/>
        </w:rPr>
        <w:t>na prawo polskie</w:t>
      </w:r>
    </w:p>
    <w:p w:rsidR="005515AE" w:rsidRPr="002F5E06" w:rsidRDefault="005515AE" w:rsidP="005515AE">
      <w:pPr>
        <w:pStyle w:val="Akapitzlist"/>
        <w:rPr>
          <w:sz w:val="22"/>
        </w:rPr>
      </w:pPr>
    </w:p>
    <w:p w:rsidR="005515AE" w:rsidRDefault="005515AE" w:rsidP="005515AE">
      <w:pPr>
        <w:spacing w:line="276" w:lineRule="auto"/>
        <w:ind w:left="1416" w:hanging="1416"/>
        <w:jc w:val="both"/>
        <w:rPr>
          <w:sz w:val="22"/>
        </w:rPr>
      </w:pPr>
      <w:r>
        <w:rPr>
          <w:sz w:val="22"/>
        </w:rPr>
        <w:t xml:space="preserve">10.40 – 10.50 </w:t>
      </w:r>
      <w:r w:rsidRPr="00950490">
        <w:rPr>
          <w:sz w:val="22"/>
        </w:rPr>
        <w:t>Mgr Nikodem Rycko</w:t>
      </w:r>
      <w:r>
        <w:rPr>
          <w:sz w:val="22"/>
        </w:rPr>
        <w:t xml:space="preserve"> </w:t>
      </w:r>
      <w:r w:rsidRPr="00950490">
        <w:rPr>
          <w:sz w:val="22"/>
        </w:rPr>
        <w:t>(UW) - Pojęcie dóbr osobistych w polskim prawie prywatnym międzynarodowym a prawo europejskie</w:t>
      </w:r>
    </w:p>
    <w:p w:rsidR="005515AE" w:rsidRDefault="005515AE" w:rsidP="005515AE">
      <w:pPr>
        <w:spacing w:line="276" w:lineRule="auto"/>
        <w:ind w:left="1416" w:hanging="1416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6" w:hanging="1416"/>
        <w:jc w:val="both"/>
        <w:rPr>
          <w:sz w:val="22"/>
        </w:rPr>
      </w:pPr>
      <w:r>
        <w:rPr>
          <w:sz w:val="22"/>
        </w:rPr>
        <w:t>10.50 – 11.10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6" w:hanging="1416"/>
        <w:jc w:val="both"/>
        <w:rPr>
          <w:sz w:val="22"/>
        </w:rPr>
      </w:pPr>
    </w:p>
    <w:p w:rsidR="005515AE" w:rsidRPr="00950490" w:rsidRDefault="005515AE" w:rsidP="005515AE">
      <w:pPr>
        <w:spacing w:line="276" w:lineRule="auto"/>
        <w:ind w:left="1416" w:hanging="1416"/>
        <w:jc w:val="both"/>
        <w:rPr>
          <w:sz w:val="22"/>
        </w:rPr>
      </w:pPr>
      <w:r>
        <w:rPr>
          <w:sz w:val="22"/>
        </w:rPr>
        <w:t>11.10 – 11.25</w:t>
      </w:r>
      <w:r>
        <w:rPr>
          <w:sz w:val="22"/>
        </w:rPr>
        <w:tab/>
        <w:t>Przerwa kawowa</w:t>
      </w:r>
    </w:p>
    <w:p w:rsidR="005515AE" w:rsidRPr="002F5E06" w:rsidRDefault="005515AE" w:rsidP="005515AE">
      <w:pPr>
        <w:pStyle w:val="Akapitzlist"/>
        <w:tabs>
          <w:tab w:val="left" w:pos="1701"/>
        </w:tabs>
        <w:spacing w:line="276" w:lineRule="auto"/>
        <w:jc w:val="both"/>
        <w:rPr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  <w:r w:rsidRPr="002F5E06">
        <w:rPr>
          <w:b/>
          <w:sz w:val="22"/>
        </w:rPr>
        <w:t>PRAWO RZECZOWE I ZOBOWIĄZANIA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moderator – mgr Dariusz P. Kała</w:t>
      </w: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B066DC" w:rsidRDefault="005515AE" w:rsidP="005515AE">
      <w:pPr>
        <w:tabs>
          <w:tab w:val="left" w:pos="1418"/>
        </w:tabs>
        <w:spacing w:line="276" w:lineRule="auto"/>
        <w:jc w:val="both"/>
        <w:rPr>
          <w:sz w:val="22"/>
        </w:rPr>
      </w:pPr>
      <w:r>
        <w:rPr>
          <w:sz w:val="22"/>
        </w:rPr>
        <w:t>11.25 – 11.35</w:t>
      </w:r>
      <w:r>
        <w:rPr>
          <w:sz w:val="22"/>
        </w:rPr>
        <w:tab/>
      </w:r>
      <w:r w:rsidRPr="00B066DC">
        <w:rPr>
          <w:sz w:val="22"/>
        </w:rPr>
        <w:t xml:space="preserve">Dr hab. Jacek </w:t>
      </w:r>
      <w:proofErr w:type="spellStart"/>
      <w:r w:rsidRPr="00B066DC">
        <w:rPr>
          <w:sz w:val="22"/>
        </w:rPr>
        <w:t>Widło</w:t>
      </w:r>
      <w:proofErr w:type="spellEnd"/>
      <w:r>
        <w:rPr>
          <w:sz w:val="22"/>
        </w:rPr>
        <w:t xml:space="preserve"> </w:t>
      </w:r>
      <w:r w:rsidRPr="00B066DC">
        <w:rPr>
          <w:sz w:val="22"/>
        </w:rPr>
        <w:t>(KUL) - Prawo właściwe dla zastawu - zagadnienia wybrane</w:t>
      </w:r>
    </w:p>
    <w:p w:rsidR="005515AE" w:rsidRPr="002F5E06" w:rsidRDefault="005515AE" w:rsidP="005515AE">
      <w:pPr>
        <w:spacing w:line="276" w:lineRule="auto"/>
        <w:rPr>
          <w:sz w:val="22"/>
        </w:rPr>
      </w:pPr>
    </w:p>
    <w:p w:rsidR="005515AE" w:rsidRPr="006363D3" w:rsidRDefault="005515AE" w:rsidP="005515AE">
      <w:pPr>
        <w:tabs>
          <w:tab w:val="left" w:pos="1418"/>
        </w:tabs>
        <w:spacing w:line="276" w:lineRule="auto"/>
        <w:ind w:left="1416" w:hanging="1416"/>
        <w:jc w:val="both"/>
        <w:rPr>
          <w:sz w:val="22"/>
        </w:rPr>
      </w:pPr>
      <w:r>
        <w:rPr>
          <w:sz w:val="22"/>
        </w:rPr>
        <w:t>11.35 – 11.45</w:t>
      </w:r>
      <w:r>
        <w:rPr>
          <w:sz w:val="22"/>
        </w:rPr>
        <w:tab/>
      </w:r>
      <w:r w:rsidRPr="006363D3">
        <w:rPr>
          <w:sz w:val="22"/>
        </w:rPr>
        <w:t>Mgr Michał Mościcki</w:t>
      </w:r>
      <w:r>
        <w:rPr>
          <w:sz w:val="22"/>
        </w:rPr>
        <w:t xml:space="preserve"> </w:t>
      </w:r>
      <w:r w:rsidRPr="006363D3">
        <w:rPr>
          <w:sz w:val="22"/>
        </w:rPr>
        <w:t xml:space="preserve">(KUL) - Uwagi </w:t>
      </w:r>
      <w:r w:rsidRPr="006363D3">
        <w:rPr>
          <w:i/>
          <w:sz w:val="22"/>
        </w:rPr>
        <w:t xml:space="preserve">de lege </w:t>
      </w:r>
      <w:proofErr w:type="spellStart"/>
      <w:r w:rsidRPr="006363D3">
        <w:rPr>
          <w:i/>
          <w:sz w:val="22"/>
        </w:rPr>
        <w:t>ferenda</w:t>
      </w:r>
      <w:proofErr w:type="spellEnd"/>
      <w:r w:rsidRPr="006363D3">
        <w:rPr>
          <w:sz w:val="22"/>
        </w:rPr>
        <w:t xml:space="preserve"> odnośnie zastawu rejestrowego na Ukrainie w kontekście ewentualnej </w:t>
      </w:r>
      <w:r>
        <w:rPr>
          <w:sz w:val="22"/>
        </w:rPr>
        <w:t>europeizacji prawa ukraińskiego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6363D3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11.45 – 11.55</w:t>
      </w:r>
      <w:r>
        <w:rPr>
          <w:sz w:val="22"/>
        </w:rPr>
        <w:tab/>
      </w:r>
      <w:r w:rsidRPr="006363D3">
        <w:rPr>
          <w:sz w:val="22"/>
        </w:rPr>
        <w:t xml:space="preserve">Olesia </w:t>
      </w:r>
      <w:proofErr w:type="spellStart"/>
      <w:r w:rsidRPr="006363D3">
        <w:rPr>
          <w:sz w:val="22"/>
        </w:rPr>
        <w:t>Shun</w:t>
      </w:r>
      <w:proofErr w:type="spellEnd"/>
      <w:r w:rsidRPr="006363D3">
        <w:rPr>
          <w:sz w:val="22"/>
        </w:rPr>
        <w:t xml:space="preserve"> (Wschodnioeuropejski Uniwersytet im. </w:t>
      </w:r>
      <w:proofErr w:type="spellStart"/>
      <w:r w:rsidRPr="006363D3">
        <w:rPr>
          <w:sz w:val="22"/>
        </w:rPr>
        <w:t>Lesi</w:t>
      </w:r>
      <w:proofErr w:type="spellEnd"/>
      <w:r w:rsidRPr="006363D3">
        <w:rPr>
          <w:sz w:val="22"/>
        </w:rPr>
        <w:t xml:space="preserve"> Ukrainki w Łucku)  - Prawa i obowiązki stron umowy przewozu ładunków w systemie prawa Ukrainy i w prawie Unii Europejskiej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11.55 – 12.05</w:t>
      </w:r>
      <w:r>
        <w:rPr>
          <w:sz w:val="22"/>
        </w:rPr>
        <w:tab/>
      </w:r>
      <w:r w:rsidRPr="006363D3">
        <w:rPr>
          <w:sz w:val="22"/>
        </w:rPr>
        <w:t>Mgr Szymon Michał Buczyński</w:t>
      </w:r>
      <w:r>
        <w:rPr>
          <w:sz w:val="22"/>
        </w:rPr>
        <w:t xml:space="preserve"> </w:t>
      </w:r>
      <w:r w:rsidRPr="006363D3">
        <w:rPr>
          <w:sz w:val="22"/>
        </w:rPr>
        <w:t>(UWM) - Regulacje wywozowe jako szczególne ograniczenie prawa własności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12.05 – 12.25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6363D3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12.25 – 12.35</w:t>
      </w:r>
      <w:r>
        <w:rPr>
          <w:sz w:val="22"/>
        </w:rPr>
        <w:tab/>
      </w:r>
      <w:r w:rsidRPr="006363D3">
        <w:rPr>
          <w:sz w:val="22"/>
        </w:rPr>
        <w:t xml:space="preserve">Mgr Paweł </w:t>
      </w:r>
      <w:proofErr w:type="spellStart"/>
      <w:r w:rsidRPr="006363D3">
        <w:rPr>
          <w:sz w:val="22"/>
        </w:rPr>
        <w:t>Widerski</w:t>
      </w:r>
      <w:proofErr w:type="spellEnd"/>
      <w:r>
        <w:rPr>
          <w:sz w:val="22"/>
        </w:rPr>
        <w:t xml:space="preserve"> </w:t>
      </w:r>
      <w:r w:rsidRPr="006363D3">
        <w:rPr>
          <w:sz w:val="22"/>
        </w:rPr>
        <w:t>(KUL) - Kara umowna według Kodeksu cywilnego na tle Zasad Międzynarodowych Kontraktów Handlowych UNIDROIT, Zasad Europejskiego Prawa Umów PECL i Rezolucji nr (78) 3 Rady Europy o karach umownych w prawie cywilnym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6363D3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12.35 – 12.45</w:t>
      </w:r>
      <w:r>
        <w:rPr>
          <w:sz w:val="22"/>
        </w:rPr>
        <w:tab/>
      </w:r>
      <w:r w:rsidRPr="006363D3">
        <w:rPr>
          <w:sz w:val="22"/>
        </w:rPr>
        <w:t>Mgr Szymon Romanow</w:t>
      </w:r>
      <w:r>
        <w:rPr>
          <w:sz w:val="22"/>
        </w:rPr>
        <w:t xml:space="preserve"> </w:t>
      </w:r>
      <w:r w:rsidRPr="006363D3">
        <w:rPr>
          <w:sz w:val="22"/>
        </w:rPr>
        <w:t>(UJ) - Odstąpienie od umowy w razie naruszenia zobowiązania na gruncie Zasad PECL, Zasad UNIDROIT oraz prawa polskiego w perspektywie harmonizacji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6363D3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12.45 – 12.55</w:t>
      </w:r>
      <w:r>
        <w:rPr>
          <w:sz w:val="22"/>
        </w:rPr>
        <w:tab/>
      </w:r>
      <w:r>
        <w:rPr>
          <w:sz w:val="22"/>
        </w:rPr>
        <w:t xml:space="preserve">Mgr Piotr </w:t>
      </w:r>
      <w:proofErr w:type="spellStart"/>
      <w:r>
        <w:rPr>
          <w:sz w:val="22"/>
        </w:rPr>
        <w:t>Sławicki</w:t>
      </w:r>
      <w:proofErr w:type="spellEnd"/>
      <w:r>
        <w:rPr>
          <w:sz w:val="22"/>
        </w:rPr>
        <w:t xml:space="preserve"> </w:t>
      </w:r>
      <w:r w:rsidRPr="006363D3">
        <w:rPr>
          <w:sz w:val="22"/>
        </w:rPr>
        <w:t>(KUL) - Procedura zawierania umów w polskim i estońskim prawie cywilnym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12.55 – 13.05</w:t>
      </w:r>
      <w:r>
        <w:rPr>
          <w:sz w:val="22"/>
        </w:rPr>
        <w:tab/>
      </w:r>
      <w:r w:rsidRPr="00AC7682">
        <w:rPr>
          <w:sz w:val="22"/>
        </w:rPr>
        <w:t>Mgr Patryk Bender</w:t>
      </w:r>
      <w:r>
        <w:rPr>
          <w:sz w:val="22"/>
        </w:rPr>
        <w:t xml:space="preserve"> </w:t>
      </w:r>
      <w:r w:rsidRPr="00AC7682">
        <w:rPr>
          <w:sz w:val="22"/>
        </w:rPr>
        <w:t>(UJ) - Modele obrotu nieruchomościami w państwach europejskich – w świetle europeizacji i przemian prawa polskiego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AC7682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13.05 – 14.5</w:t>
      </w:r>
      <w:r>
        <w:rPr>
          <w:sz w:val="22"/>
        </w:rPr>
        <w:t>0</w:t>
      </w:r>
      <w:r>
        <w:rPr>
          <w:sz w:val="22"/>
        </w:rPr>
        <w:tab/>
        <w:t>Obiad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6B197A" w:rsidRDefault="005515AE" w:rsidP="005515AE">
      <w:pPr>
        <w:spacing w:line="276" w:lineRule="auto"/>
        <w:jc w:val="both"/>
        <w:rPr>
          <w:color w:val="FF0000"/>
          <w:sz w:val="22"/>
        </w:rPr>
      </w:pPr>
    </w:p>
    <w:p w:rsidR="005515AE" w:rsidRPr="00800A5A" w:rsidRDefault="005515AE" w:rsidP="005515AE">
      <w:pPr>
        <w:spacing w:line="276" w:lineRule="auto"/>
        <w:ind w:left="1410" w:hanging="1410"/>
        <w:rPr>
          <w:sz w:val="22"/>
        </w:rPr>
      </w:pPr>
      <w:r>
        <w:rPr>
          <w:sz w:val="22"/>
        </w:rPr>
        <w:t>14.50 – 15.00</w:t>
      </w:r>
      <w:r>
        <w:rPr>
          <w:sz w:val="22"/>
        </w:rPr>
        <w:tab/>
      </w:r>
      <w:r w:rsidRPr="00800A5A">
        <w:rPr>
          <w:sz w:val="22"/>
        </w:rPr>
        <w:t>Jakub Głowacz</w:t>
      </w:r>
      <w:r>
        <w:rPr>
          <w:sz w:val="22"/>
        </w:rPr>
        <w:t xml:space="preserve"> </w:t>
      </w:r>
      <w:r w:rsidRPr="00800A5A">
        <w:rPr>
          <w:sz w:val="22"/>
        </w:rPr>
        <w:t xml:space="preserve">(KUL) - Oferta a inne oświadczenia przedkontraktowe stron w świetle Zasad </w:t>
      </w:r>
      <w:proofErr w:type="spellStart"/>
      <w:r w:rsidRPr="00EB41B7">
        <w:rPr>
          <w:i/>
          <w:sz w:val="22"/>
        </w:rPr>
        <w:t>Acquis</w:t>
      </w:r>
      <w:proofErr w:type="spellEnd"/>
    </w:p>
    <w:p w:rsidR="005515AE" w:rsidRPr="002F5E06" w:rsidRDefault="005515AE" w:rsidP="005515AE">
      <w:pPr>
        <w:spacing w:line="276" w:lineRule="auto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15.00 – 15.10</w:t>
      </w:r>
      <w:r>
        <w:rPr>
          <w:sz w:val="22"/>
        </w:rPr>
        <w:tab/>
      </w:r>
      <w:r w:rsidRPr="00800A5A">
        <w:rPr>
          <w:sz w:val="22"/>
        </w:rPr>
        <w:t>Jakub Lewandowski</w:t>
      </w:r>
      <w:r>
        <w:rPr>
          <w:sz w:val="22"/>
        </w:rPr>
        <w:t xml:space="preserve"> </w:t>
      </w:r>
      <w:r w:rsidRPr="00800A5A">
        <w:rPr>
          <w:sz w:val="22"/>
        </w:rPr>
        <w:t xml:space="preserve">(UG) - Czy jest nam potrzebne wspólne europejskie prawo sprzedaży- uwagi </w:t>
      </w:r>
      <w:r w:rsidRPr="00800A5A">
        <w:rPr>
          <w:i/>
          <w:sz w:val="22"/>
        </w:rPr>
        <w:t xml:space="preserve">de lege </w:t>
      </w:r>
      <w:proofErr w:type="spellStart"/>
      <w:r w:rsidRPr="00800A5A">
        <w:rPr>
          <w:i/>
          <w:sz w:val="22"/>
        </w:rPr>
        <w:t>ferenda</w:t>
      </w:r>
      <w:proofErr w:type="spellEnd"/>
      <w:r w:rsidRPr="00800A5A">
        <w:rPr>
          <w:sz w:val="22"/>
        </w:rPr>
        <w:t xml:space="preserve"> do propozycji ro</w:t>
      </w:r>
      <w:r>
        <w:rPr>
          <w:sz w:val="22"/>
        </w:rPr>
        <w:t>zporządzenia  (2011/0284 (COD))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800A5A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15.10 – 15.30</w:t>
      </w:r>
      <w:r>
        <w:rPr>
          <w:sz w:val="22"/>
        </w:rPr>
        <w:tab/>
        <w:t>Dyskusja</w:t>
      </w:r>
    </w:p>
    <w:p w:rsidR="005515AE" w:rsidRPr="00950490" w:rsidRDefault="005515AE" w:rsidP="005515AE">
      <w:pPr>
        <w:spacing w:line="276" w:lineRule="auto"/>
        <w:ind w:left="360"/>
        <w:jc w:val="both"/>
        <w:rPr>
          <w:sz w:val="22"/>
        </w:rPr>
      </w:pPr>
    </w:p>
    <w:p w:rsidR="005515AE" w:rsidRPr="00DC7772" w:rsidRDefault="005515AE" w:rsidP="005515AE">
      <w:pPr>
        <w:spacing w:line="276" w:lineRule="auto"/>
        <w:jc w:val="both"/>
        <w:rPr>
          <w:sz w:val="22"/>
        </w:rPr>
      </w:pPr>
      <w:r>
        <w:rPr>
          <w:sz w:val="22"/>
        </w:rPr>
        <w:t>15.30 – 15.40</w:t>
      </w:r>
      <w:r>
        <w:rPr>
          <w:sz w:val="22"/>
        </w:rPr>
        <w:tab/>
      </w:r>
      <w:r w:rsidRPr="00DC7772">
        <w:rPr>
          <w:sz w:val="22"/>
        </w:rPr>
        <w:t>Mgr Martyna Walas</w:t>
      </w:r>
      <w:r>
        <w:rPr>
          <w:sz w:val="22"/>
        </w:rPr>
        <w:t xml:space="preserve"> </w:t>
      </w:r>
      <w:r w:rsidRPr="00DC7772">
        <w:rPr>
          <w:sz w:val="22"/>
        </w:rPr>
        <w:t>(UMK) - Odpowiedzialność</w:t>
      </w:r>
      <w:r>
        <w:rPr>
          <w:sz w:val="22"/>
        </w:rPr>
        <w:t xml:space="preserve"> cywilna za szkodę w środowisku</w:t>
      </w:r>
    </w:p>
    <w:p w:rsidR="005515AE" w:rsidRPr="00950490" w:rsidRDefault="005515AE" w:rsidP="005515AE">
      <w:pPr>
        <w:pStyle w:val="Akapitzlist"/>
        <w:spacing w:line="276" w:lineRule="auto"/>
        <w:jc w:val="both"/>
        <w:rPr>
          <w:sz w:val="22"/>
        </w:rPr>
      </w:pPr>
    </w:p>
    <w:p w:rsidR="005515AE" w:rsidRPr="00DC7772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15.40 – 15.50</w:t>
      </w:r>
      <w:r>
        <w:rPr>
          <w:sz w:val="22"/>
        </w:rPr>
        <w:tab/>
      </w:r>
      <w:r w:rsidRPr="00DC7772">
        <w:rPr>
          <w:sz w:val="22"/>
        </w:rPr>
        <w:t>Mgr Natalia Karczewska</w:t>
      </w:r>
      <w:r>
        <w:rPr>
          <w:sz w:val="22"/>
        </w:rPr>
        <w:t xml:space="preserve"> </w:t>
      </w:r>
      <w:r w:rsidRPr="00DC7772">
        <w:rPr>
          <w:sz w:val="22"/>
        </w:rPr>
        <w:t>(UMK) - Polskie prawo czynów niedozwolonych a unifikacja pr</w:t>
      </w:r>
      <w:r>
        <w:rPr>
          <w:sz w:val="22"/>
        </w:rPr>
        <w:t>awa europejskiego w PETL i DCFR</w:t>
      </w:r>
    </w:p>
    <w:p w:rsidR="005515AE" w:rsidRPr="00950490" w:rsidRDefault="005515AE" w:rsidP="005515AE">
      <w:pPr>
        <w:pStyle w:val="Akapitzlist"/>
        <w:spacing w:line="276" w:lineRule="auto"/>
        <w:jc w:val="both"/>
        <w:rPr>
          <w:sz w:val="22"/>
        </w:rPr>
      </w:pPr>
    </w:p>
    <w:p w:rsidR="005515AE" w:rsidRPr="00DC7772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15.50 – 16.00</w:t>
      </w:r>
      <w:r>
        <w:rPr>
          <w:sz w:val="22"/>
        </w:rPr>
        <w:tab/>
      </w:r>
      <w:r w:rsidRPr="00DC7772">
        <w:rPr>
          <w:sz w:val="22"/>
        </w:rPr>
        <w:t xml:space="preserve">Dr Jarosław </w:t>
      </w:r>
      <w:proofErr w:type="spellStart"/>
      <w:r w:rsidRPr="00DC7772">
        <w:rPr>
          <w:sz w:val="22"/>
        </w:rPr>
        <w:t>Szczechowicz</w:t>
      </w:r>
      <w:proofErr w:type="spellEnd"/>
      <w:r>
        <w:rPr>
          <w:sz w:val="22"/>
        </w:rPr>
        <w:t xml:space="preserve"> </w:t>
      </w:r>
      <w:r w:rsidRPr="00DC7772">
        <w:rPr>
          <w:sz w:val="22"/>
        </w:rPr>
        <w:t xml:space="preserve">(UWM) - Pojęcie szkody jako uszczerbek niemajątkowy w postaci utraty przyjemności wypoczynku (the </w:t>
      </w:r>
      <w:proofErr w:type="spellStart"/>
      <w:r w:rsidRPr="00DC7772">
        <w:rPr>
          <w:sz w:val="22"/>
        </w:rPr>
        <w:t>lo</w:t>
      </w:r>
      <w:r>
        <w:rPr>
          <w:sz w:val="22"/>
        </w:rPr>
        <w:t>ss</w:t>
      </w:r>
      <w:proofErr w:type="spellEnd"/>
      <w:r>
        <w:rPr>
          <w:sz w:val="22"/>
        </w:rPr>
        <w:t xml:space="preserve"> of </w:t>
      </w:r>
      <w:proofErr w:type="spellStart"/>
      <w:r>
        <w:rPr>
          <w:sz w:val="22"/>
        </w:rPr>
        <w:t>enjoyment</w:t>
      </w:r>
      <w:proofErr w:type="spellEnd"/>
      <w:r>
        <w:rPr>
          <w:sz w:val="22"/>
        </w:rPr>
        <w:t xml:space="preserve"> of the </w:t>
      </w:r>
      <w:proofErr w:type="spellStart"/>
      <w:r>
        <w:rPr>
          <w:sz w:val="22"/>
        </w:rPr>
        <w:t>holiday</w:t>
      </w:r>
      <w:proofErr w:type="spellEnd"/>
      <w:r>
        <w:rPr>
          <w:sz w:val="22"/>
        </w:rPr>
        <w:t>)</w:t>
      </w:r>
    </w:p>
    <w:p w:rsidR="005515AE" w:rsidRPr="00950490" w:rsidRDefault="005515AE" w:rsidP="005515AE">
      <w:pPr>
        <w:pStyle w:val="Akapitzlist"/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16.00 – 16.10</w:t>
      </w:r>
      <w:r>
        <w:rPr>
          <w:sz w:val="22"/>
        </w:rPr>
        <w:tab/>
      </w:r>
      <w:r w:rsidRPr="00DC7772">
        <w:rPr>
          <w:sz w:val="22"/>
        </w:rPr>
        <w:t xml:space="preserve">Dr Krystyna </w:t>
      </w:r>
      <w:proofErr w:type="spellStart"/>
      <w:r w:rsidRPr="00DC7772">
        <w:rPr>
          <w:sz w:val="22"/>
        </w:rPr>
        <w:t>Szczechowicz</w:t>
      </w:r>
      <w:proofErr w:type="spellEnd"/>
      <w:r>
        <w:rPr>
          <w:sz w:val="22"/>
        </w:rPr>
        <w:t xml:space="preserve"> </w:t>
      </w:r>
      <w:r w:rsidRPr="00DC7772">
        <w:rPr>
          <w:sz w:val="22"/>
        </w:rPr>
        <w:t>(UWM) - Prawo do odszkodowania  ofiary przestępstwa na tle D</w:t>
      </w:r>
      <w:r>
        <w:rPr>
          <w:sz w:val="22"/>
        </w:rPr>
        <w:t>ecyzji Ramowej (2001/220/</w:t>
      </w:r>
      <w:proofErr w:type="spellStart"/>
      <w:r>
        <w:rPr>
          <w:sz w:val="22"/>
        </w:rPr>
        <w:t>WSiSW</w:t>
      </w:r>
      <w:proofErr w:type="spellEnd"/>
      <w:r>
        <w:rPr>
          <w:sz w:val="22"/>
        </w:rPr>
        <w:t>)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16.10 – 16.30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DC7772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16.30 – 16.40</w:t>
      </w:r>
      <w:r>
        <w:rPr>
          <w:sz w:val="22"/>
        </w:rPr>
        <w:tab/>
        <w:t xml:space="preserve">Podsumowanie dnia i zamknięcie obrad – dr hab. Jacek </w:t>
      </w:r>
      <w:proofErr w:type="spellStart"/>
      <w:r>
        <w:rPr>
          <w:sz w:val="22"/>
        </w:rPr>
        <w:t>Widło</w:t>
      </w:r>
      <w:proofErr w:type="spellEnd"/>
    </w:p>
    <w:p w:rsidR="005515AE" w:rsidRPr="002F5E06" w:rsidRDefault="005515AE" w:rsidP="005515AE">
      <w:pPr>
        <w:pStyle w:val="Akapitzlist"/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jc w:val="both"/>
        <w:rPr>
          <w:b/>
          <w:sz w:val="32"/>
          <w:szCs w:val="32"/>
        </w:rPr>
      </w:pPr>
    </w:p>
    <w:p w:rsidR="005515AE" w:rsidRDefault="005515AE" w:rsidP="005515AE">
      <w:pPr>
        <w:spacing w:line="276" w:lineRule="auto"/>
        <w:jc w:val="both"/>
        <w:rPr>
          <w:b/>
          <w:sz w:val="32"/>
          <w:szCs w:val="32"/>
        </w:rPr>
      </w:pPr>
    </w:p>
    <w:p w:rsidR="005515AE" w:rsidRPr="000B4858" w:rsidRDefault="005515AE" w:rsidP="005515AE">
      <w:pPr>
        <w:spacing w:line="276" w:lineRule="auto"/>
        <w:jc w:val="both"/>
        <w:rPr>
          <w:b/>
          <w:sz w:val="32"/>
          <w:szCs w:val="32"/>
        </w:rPr>
      </w:pPr>
      <w:r w:rsidRPr="000B4858">
        <w:rPr>
          <w:b/>
          <w:sz w:val="32"/>
          <w:szCs w:val="32"/>
        </w:rPr>
        <w:lastRenderedPageBreak/>
        <w:t>5 maja</w:t>
      </w:r>
    </w:p>
    <w:p w:rsidR="005515AE" w:rsidRPr="000B4858" w:rsidRDefault="005515AE" w:rsidP="005515AE">
      <w:pPr>
        <w:spacing w:line="276" w:lineRule="auto"/>
        <w:jc w:val="both"/>
        <w:rPr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  <w:r w:rsidRPr="002F5E06">
        <w:rPr>
          <w:b/>
          <w:sz w:val="22"/>
        </w:rPr>
        <w:t>WŁASNOŚĆ INTELEKTUALNA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moderator Dr Agnieszka </w:t>
      </w:r>
      <w:proofErr w:type="spellStart"/>
      <w:r>
        <w:rPr>
          <w:b/>
          <w:sz w:val="22"/>
        </w:rPr>
        <w:t>Kawałko</w:t>
      </w:r>
      <w:proofErr w:type="spellEnd"/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rPr>
          <w:sz w:val="22"/>
        </w:rPr>
      </w:pPr>
      <w:r>
        <w:rPr>
          <w:sz w:val="22"/>
        </w:rPr>
        <w:t>9.00 – 9.10</w:t>
      </w:r>
      <w:r>
        <w:rPr>
          <w:sz w:val="22"/>
        </w:rPr>
        <w:tab/>
      </w:r>
      <w:r w:rsidRPr="000B4858">
        <w:rPr>
          <w:sz w:val="22"/>
        </w:rPr>
        <w:t>Dr Adrian Niewęgłowski</w:t>
      </w:r>
      <w:r>
        <w:rPr>
          <w:sz w:val="22"/>
        </w:rPr>
        <w:t xml:space="preserve"> </w:t>
      </w:r>
      <w:r w:rsidRPr="000B4858">
        <w:rPr>
          <w:sz w:val="22"/>
        </w:rPr>
        <w:t>(UMCS) - Dyrektywa w sprawie dzieł osieroconych i jej znaczenie dla polskiego prawa autorskiego</w:t>
      </w:r>
    </w:p>
    <w:p w:rsidR="005515AE" w:rsidRPr="002F5E06" w:rsidRDefault="005515AE" w:rsidP="005515AE">
      <w:pPr>
        <w:spacing w:line="276" w:lineRule="auto"/>
        <w:rPr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9.10 – 9.20</w:t>
      </w:r>
      <w:r>
        <w:rPr>
          <w:sz w:val="22"/>
        </w:rPr>
        <w:tab/>
      </w:r>
      <w:r w:rsidRPr="000B4858">
        <w:rPr>
          <w:sz w:val="22"/>
        </w:rPr>
        <w:t xml:space="preserve">Mateusz </w:t>
      </w:r>
      <w:proofErr w:type="spellStart"/>
      <w:r w:rsidRPr="000B4858">
        <w:rPr>
          <w:sz w:val="22"/>
        </w:rPr>
        <w:t>Kosmol</w:t>
      </w:r>
      <w:proofErr w:type="spellEnd"/>
      <w:r>
        <w:rPr>
          <w:sz w:val="22"/>
        </w:rPr>
        <w:t xml:space="preserve"> </w:t>
      </w:r>
      <w:r w:rsidRPr="000B4858">
        <w:rPr>
          <w:sz w:val="22"/>
        </w:rPr>
        <w:t>(UG) - Rozporządzenie wprowadzające wzmocnioną współpracę w dziedzinie tworzenia jednolitego systemu ochrony patentowej jako rewolucja w systemie patentowym Unii Europejskiej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9.2</w:t>
      </w:r>
      <w:r>
        <w:rPr>
          <w:sz w:val="22"/>
        </w:rPr>
        <w:t>0 – 9.40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  <w:r w:rsidRPr="002F5E06">
        <w:rPr>
          <w:b/>
          <w:sz w:val="22"/>
        </w:rPr>
        <w:t>SPÓŁKI – SPÓŁDZIELNIE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moderator Dr Agnieszka </w:t>
      </w:r>
      <w:proofErr w:type="spellStart"/>
      <w:r>
        <w:rPr>
          <w:b/>
          <w:sz w:val="22"/>
        </w:rPr>
        <w:t>Kawałko</w:t>
      </w:r>
      <w:proofErr w:type="spellEnd"/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9.40 – 9.50</w:t>
      </w:r>
      <w:r>
        <w:rPr>
          <w:sz w:val="22"/>
        </w:rPr>
        <w:tab/>
      </w:r>
      <w:r w:rsidRPr="000B4858">
        <w:rPr>
          <w:sz w:val="22"/>
        </w:rPr>
        <w:t>Mgr Łukasz Czebotar</w:t>
      </w:r>
      <w:r>
        <w:rPr>
          <w:sz w:val="22"/>
        </w:rPr>
        <w:t xml:space="preserve"> </w:t>
      </w:r>
      <w:r w:rsidRPr="000B4858">
        <w:rPr>
          <w:sz w:val="22"/>
        </w:rPr>
        <w:t>(KUL) - Kierunki rozwoju europejskiego prawa spółek i ram ładu korporacyjnego. Analiza Planu Działania Komisji Europejskiej z dnia 12 grudnia 2012 roku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9.50 – 10.00</w:t>
      </w:r>
      <w:r>
        <w:rPr>
          <w:sz w:val="22"/>
        </w:rPr>
        <w:tab/>
      </w:r>
      <w:r w:rsidRPr="000B4858">
        <w:rPr>
          <w:sz w:val="22"/>
        </w:rPr>
        <w:t>Dr Grzegorz Kozieł</w:t>
      </w:r>
      <w:r>
        <w:rPr>
          <w:sz w:val="22"/>
        </w:rPr>
        <w:t xml:space="preserve"> </w:t>
      </w:r>
      <w:r w:rsidRPr="000B4858">
        <w:rPr>
          <w:sz w:val="22"/>
        </w:rPr>
        <w:t>(UMCS) - „Koncepcje” normatywne określenia kompetencji organu administrującego w systemie monistycznym w polskiej regulacji Spółki Europejskiej (SE) i Spółdzielni Europejskiej (SCE)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10.00 – 10.10</w:t>
      </w:r>
      <w:r>
        <w:rPr>
          <w:sz w:val="22"/>
        </w:rPr>
        <w:tab/>
      </w:r>
      <w:r w:rsidRPr="000B4858">
        <w:rPr>
          <w:sz w:val="22"/>
        </w:rPr>
        <w:t>Dr Tomasz Dąbrowski</w:t>
      </w:r>
      <w:r>
        <w:rPr>
          <w:sz w:val="22"/>
        </w:rPr>
        <w:t xml:space="preserve"> </w:t>
      </w:r>
      <w:r w:rsidRPr="000B4858">
        <w:rPr>
          <w:sz w:val="22"/>
        </w:rPr>
        <w:t>(Wyższa Szkoła Biznesu im. bp. Jana Chrapka w Radomiu) - Konstrukcja prawna spółdzielni europejskiej</w:t>
      </w:r>
    </w:p>
    <w:p w:rsidR="005515AE" w:rsidRPr="002F5E06" w:rsidRDefault="005515AE" w:rsidP="005515AE">
      <w:pPr>
        <w:pStyle w:val="Akapitzlist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10.10 – 10.20</w:t>
      </w:r>
      <w:r>
        <w:rPr>
          <w:sz w:val="22"/>
        </w:rPr>
        <w:tab/>
      </w:r>
      <w:r w:rsidRPr="000B4858">
        <w:rPr>
          <w:sz w:val="22"/>
        </w:rPr>
        <w:t>Mgr Mateusz Sieńko</w:t>
      </w:r>
      <w:r>
        <w:rPr>
          <w:sz w:val="22"/>
        </w:rPr>
        <w:t xml:space="preserve"> </w:t>
      </w:r>
      <w:r w:rsidRPr="000B4858">
        <w:rPr>
          <w:sz w:val="22"/>
        </w:rPr>
        <w:t xml:space="preserve">(UMCS) - Tworzenie i funkcjonowanie grup producentów rolnych jako przejaw europeizacji polskiego prawa rolnego 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10.20 – 10.40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10.40 – 11.00</w:t>
      </w:r>
      <w:r>
        <w:rPr>
          <w:sz w:val="22"/>
        </w:rPr>
        <w:tab/>
        <w:t>Przerwa kawowa</w:t>
      </w:r>
    </w:p>
    <w:p w:rsidR="005515AE" w:rsidRPr="000B4858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  <w:r w:rsidRPr="002F5E06">
        <w:rPr>
          <w:b/>
          <w:sz w:val="22"/>
        </w:rPr>
        <w:t>POSTĘPOWANIE CYWILNE</w:t>
      </w:r>
    </w:p>
    <w:p w:rsidR="005515AE" w:rsidRDefault="005515AE" w:rsidP="005515AE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moderator mgr Michał Mościcki</w:t>
      </w:r>
    </w:p>
    <w:p w:rsidR="005515AE" w:rsidRPr="002F5E06" w:rsidRDefault="005515AE" w:rsidP="005515AE">
      <w:pPr>
        <w:spacing w:line="276" w:lineRule="auto"/>
        <w:jc w:val="center"/>
        <w:rPr>
          <w:b/>
          <w:sz w:val="22"/>
        </w:rPr>
      </w:pPr>
    </w:p>
    <w:p w:rsidR="005515AE" w:rsidRPr="00467225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11.00 – 11.10</w:t>
      </w:r>
      <w:r>
        <w:rPr>
          <w:sz w:val="22"/>
        </w:rPr>
        <w:tab/>
      </w:r>
      <w:r w:rsidRPr="00467225">
        <w:rPr>
          <w:sz w:val="22"/>
        </w:rPr>
        <w:t>Mgr Aleksandra Kluczewska</w:t>
      </w:r>
      <w:r>
        <w:rPr>
          <w:sz w:val="22"/>
        </w:rPr>
        <w:t xml:space="preserve"> </w:t>
      </w:r>
      <w:r w:rsidRPr="00467225">
        <w:rPr>
          <w:sz w:val="22"/>
        </w:rPr>
        <w:t>(UJ) - Realne problemy z fikcją doręczenia w polskiej procedurze cywilnej według Trybunału Sprawiedliwości UE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467225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11.10 – 11.20</w:t>
      </w:r>
      <w:r>
        <w:rPr>
          <w:sz w:val="22"/>
        </w:rPr>
        <w:tab/>
      </w:r>
      <w:r w:rsidRPr="00467225">
        <w:rPr>
          <w:sz w:val="22"/>
        </w:rPr>
        <w:t>Mgr Dariusz P. Kała</w:t>
      </w:r>
      <w:r>
        <w:rPr>
          <w:sz w:val="22"/>
        </w:rPr>
        <w:t xml:space="preserve"> </w:t>
      </w:r>
      <w:r w:rsidRPr="00467225">
        <w:rPr>
          <w:sz w:val="22"/>
        </w:rPr>
        <w:t>(</w:t>
      </w:r>
      <w:r>
        <w:rPr>
          <w:sz w:val="22"/>
        </w:rPr>
        <w:t>KUL) – Zmiana zasad wykonywania</w:t>
      </w:r>
      <w:r w:rsidRPr="00467225">
        <w:rPr>
          <w:sz w:val="22"/>
        </w:rPr>
        <w:t xml:space="preserve"> orzeczeń po nowelizacji Rozporządzenia Bruksela I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467225" w:rsidRDefault="005515AE" w:rsidP="005515AE">
      <w:pPr>
        <w:spacing w:line="276" w:lineRule="auto"/>
        <w:jc w:val="both"/>
        <w:rPr>
          <w:sz w:val="22"/>
        </w:rPr>
      </w:pPr>
      <w:r>
        <w:rPr>
          <w:sz w:val="22"/>
        </w:rPr>
        <w:t>11.20 – 11.30</w:t>
      </w:r>
      <w:r>
        <w:rPr>
          <w:sz w:val="22"/>
        </w:rPr>
        <w:tab/>
      </w:r>
      <w:r w:rsidRPr="00467225">
        <w:rPr>
          <w:sz w:val="22"/>
        </w:rPr>
        <w:t xml:space="preserve">Dr Agnieszka </w:t>
      </w:r>
      <w:proofErr w:type="spellStart"/>
      <w:r w:rsidRPr="00467225">
        <w:rPr>
          <w:sz w:val="22"/>
        </w:rPr>
        <w:t>Kawałko</w:t>
      </w:r>
      <w:proofErr w:type="spellEnd"/>
      <w:r>
        <w:rPr>
          <w:sz w:val="22"/>
        </w:rPr>
        <w:t xml:space="preserve"> </w:t>
      </w:r>
      <w:r w:rsidRPr="00467225">
        <w:rPr>
          <w:sz w:val="22"/>
        </w:rPr>
        <w:t>(KUL) – Europejskie poświadczenie spadkowe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11.30 – 11.40</w:t>
      </w:r>
      <w:r>
        <w:rPr>
          <w:sz w:val="22"/>
        </w:rPr>
        <w:tab/>
      </w:r>
      <w:r w:rsidRPr="00467225">
        <w:rPr>
          <w:sz w:val="22"/>
        </w:rPr>
        <w:t>Mgr Agnieszka Kluz</w:t>
      </w:r>
      <w:r>
        <w:rPr>
          <w:sz w:val="22"/>
        </w:rPr>
        <w:t xml:space="preserve"> </w:t>
      </w:r>
      <w:r w:rsidRPr="00467225">
        <w:rPr>
          <w:sz w:val="22"/>
        </w:rPr>
        <w:t>(KUL) - Podstawy jurysdykcji sądów polskich według rozporządzenia w sprawie wspólnotowego znaku towarowego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11.40 – 12.00</w:t>
      </w:r>
      <w:r>
        <w:rPr>
          <w:sz w:val="22"/>
        </w:rPr>
        <w:tab/>
        <w:t>Dyskusja</w:t>
      </w:r>
    </w:p>
    <w:p w:rsidR="005515AE" w:rsidRDefault="005515AE" w:rsidP="005515AE">
      <w:pPr>
        <w:spacing w:line="276" w:lineRule="auto"/>
        <w:ind w:left="1410" w:hanging="1410"/>
        <w:jc w:val="both"/>
        <w:rPr>
          <w:sz w:val="22"/>
        </w:rPr>
      </w:pPr>
    </w:p>
    <w:p w:rsidR="005515AE" w:rsidRPr="00467225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12.00 – 12.10</w:t>
      </w:r>
      <w:r>
        <w:rPr>
          <w:sz w:val="22"/>
        </w:rPr>
        <w:tab/>
      </w:r>
      <w:r w:rsidRPr="00467225">
        <w:rPr>
          <w:sz w:val="22"/>
        </w:rPr>
        <w:t>Mgr Joanna Syta</w:t>
      </w:r>
      <w:r>
        <w:rPr>
          <w:sz w:val="22"/>
        </w:rPr>
        <w:t xml:space="preserve"> </w:t>
      </w:r>
      <w:r w:rsidRPr="00467225">
        <w:rPr>
          <w:sz w:val="22"/>
        </w:rPr>
        <w:t>(KUL) - Przedmiotowy zakres zastosowania Rozporządzenia (WE) nr 805/2004 w sprawie utworzenia Europejskiego Tytułu Egzekucyjnego dla roszczeń bezspornych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467225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12.10 – 12.20</w:t>
      </w:r>
      <w:r>
        <w:rPr>
          <w:sz w:val="22"/>
        </w:rPr>
        <w:tab/>
      </w:r>
      <w:r w:rsidRPr="00467225">
        <w:rPr>
          <w:sz w:val="22"/>
        </w:rPr>
        <w:t>Mgr Anna Teper</w:t>
      </w:r>
      <w:r>
        <w:rPr>
          <w:sz w:val="22"/>
        </w:rPr>
        <w:t xml:space="preserve"> </w:t>
      </w:r>
      <w:r w:rsidRPr="00467225">
        <w:rPr>
          <w:sz w:val="22"/>
        </w:rPr>
        <w:t>(KUL) -  Postępowanie w sprawie wydania Europejskiego Nakazu Zapłaty w kontekście polskiej procedury cywilnej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Pr="00467225" w:rsidRDefault="005515AE" w:rsidP="005515AE">
      <w:pPr>
        <w:spacing w:line="276" w:lineRule="auto"/>
        <w:ind w:left="1410" w:hanging="1410"/>
        <w:jc w:val="both"/>
        <w:rPr>
          <w:sz w:val="22"/>
        </w:rPr>
      </w:pPr>
      <w:r>
        <w:rPr>
          <w:sz w:val="22"/>
        </w:rPr>
        <w:t>12.20 – 12.30</w:t>
      </w:r>
      <w:r>
        <w:rPr>
          <w:sz w:val="22"/>
        </w:rPr>
        <w:tab/>
      </w:r>
      <w:r w:rsidRPr="00467225">
        <w:rPr>
          <w:sz w:val="22"/>
        </w:rPr>
        <w:t>Mgr Anna Wróbel</w:t>
      </w:r>
      <w:r>
        <w:rPr>
          <w:sz w:val="22"/>
        </w:rPr>
        <w:t xml:space="preserve"> </w:t>
      </w:r>
      <w:r w:rsidRPr="00467225">
        <w:rPr>
          <w:sz w:val="22"/>
        </w:rPr>
        <w:t>(KUL) - Postępowanie transgraniczne na przykładzie europejskiego postępowania w sprawie drobnych roszczeń - uwagi praktyczne</w:t>
      </w:r>
    </w:p>
    <w:p w:rsidR="005515AE" w:rsidRDefault="005515AE" w:rsidP="005515AE">
      <w:pPr>
        <w:tabs>
          <w:tab w:val="left" w:pos="3441"/>
        </w:tabs>
        <w:spacing w:line="276" w:lineRule="auto"/>
        <w:rPr>
          <w:sz w:val="22"/>
        </w:rPr>
      </w:pPr>
    </w:p>
    <w:p w:rsidR="005515AE" w:rsidRPr="005515AE" w:rsidRDefault="005515AE" w:rsidP="005515AE">
      <w:pPr>
        <w:tabs>
          <w:tab w:val="left" w:pos="3441"/>
        </w:tabs>
        <w:spacing w:line="276" w:lineRule="auto"/>
        <w:ind w:left="1418" w:hanging="1418"/>
        <w:rPr>
          <w:b/>
          <w:sz w:val="22"/>
        </w:rPr>
      </w:pPr>
      <w:r>
        <w:rPr>
          <w:sz w:val="22"/>
        </w:rPr>
        <w:t>12.20 – 12.3</w:t>
      </w:r>
      <w:r>
        <w:rPr>
          <w:sz w:val="22"/>
        </w:rPr>
        <w:t>0</w:t>
      </w:r>
      <w:r>
        <w:rPr>
          <w:sz w:val="22"/>
        </w:rPr>
        <w:tab/>
      </w:r>
      <w:r w:rsidRPr="00467225">
        <w:rPr>
          <w:sz w:val="22"/>
        </w:rPr>
        <w:t>Mgr Anna Lidia Czyż</w:t>
      </w:r>
      <w:r>
        <w:rPr>
          <w:sz w:val="22"/>
        </w:rPr>
        <w:t xml:space="preserve"> </w:t>
      </w:r>
      <w:r w:rsidRPr="00467225">
        <w:rPr>
          <w:sz w:val="22"/>
        </w:rPr>
        <w:t xml:space="preserve">(PAN) - Odrębności krajowych porządków prawnych a prawo Unii Europejskiej oraz orzecznictwo Trybunału Sprawiedliwości w przepisach o odpowiedzialności za szkodę niemajątkową w ramach reżimu </w:t>
      </w:r>
      <w:r w:rsidRPr="00467225">
        <w:rPr>
          <w:i/>
          <w:sz w:val="22"/>
        </w:rPr>
        <w:t>ex contractu</w:t>
      </w:r>
    </w:p>
    <w:p w:rsidR="005515AE" w:rsidRPr="002F5E06" w:rsidRDefault="005515AE" w:rsidP="005515AE">
      <w:pPr>
        <w:spacing w:line="276" w:lineRule="auto"/>
        <w:jc w:val="both"/>
        <w:rPr>
          <w:sz w:val="22"/>
        </w:rPr>
      </w:pPr>
    </w:p>
    <w:p w:rsidR="005515AE" w:rsidRDefault="005515AE" w:rsidP="005515AE">
      <w:pPr>
        <w:tabs>
          <w:tab w:val="left" w:pos="3852"/>
        </w:tabs>
        <w:spacing w:line="276" w:lineRule="auto"/>
        <w:rPr>
          <w:b/>
          <w:sz w:val="22"/>
        </w:rPr>
      </w:pPr>
    </w:p>
    <w:p w:rsidR="005515AE" w:rsidRDefault="005515AE" w:rsidP="005515AE">
      <w:pPr>
        <w:tabs>
          <w:tab w:val="left" w:pos="1418"/>
        </w:tabs>
        <w:spacing w:line="276" w:lineRule="auto"/>
        <w:rPr>
          <w:sz w:val="22"/>
        </w:rPr>
      </w:pPr>
      <w:r>
        <w:rPr>
          <w:sz w:val="22"/>
        </w:rPr>
        <w:t>12.30 – 13</w:t>
      </w:r>
      <w:r w:rsidRPr="00F35CF0">
        <w:rPr>
          <w:sz w:val="22"/>
        </w:rPr>
        <w:t>.10</w:t>
      </w:r>
      <w:r>
        <w:rPr>
          <w:sz w:val="22"/>
        </w:rPr>
        <w:tab/>
        <w:t>Dyskusja</w:t>
      </w:r>
    </w:p>
    <w:p w:rsidR="005515AE" w:rsidRDefault="005515AE" w:rsidP="005515AE">
      <w:pPr>
        <w:tabs>
          <w:tab w:val="left" w:pos="1418"/>
        </w:tabs>
        <w:spacing w:line="276" w:lineRule="auto"/>
        <w:rPr>
          <w:sz w:val="22"/>
        </w:rPr>
      </w:pPr>
    </w:p>
    <w:p w:rsidR="005515AE" w:rsidRPr="00F35CF0" w:rsidRDefault="005515AE" w:rsidP="005515AE">
      <w:pPr>
        <w:tabs>
          <w:tab w:val="left" w:pos="1418"/>
        </w:tabs>
        <w:spacing w:line="276" w:lineRule="auto"/>
        <w:rPr>
          <w:sz w:val="22"/>
        </w:rPr>
      </w:pPr>
      <w:r>
        <w:rPr>
          <w:sz w:val="22"/>
        </w:rPr>
        <w:t>13.10 – 13</w:t>
      </w:r>
      <w:bookmarkStart w:id="0" w:name="_GoBack"/>
      <w:bookmarkEnd w:id="0"/>
      <w:r>
        <w:rPr>
          <w:sz w:val="22"/>
        </w:rPr>
        <w:t>.20</w:t>
      </w:r>
      <w:r>
        <w:rPr>
          <w:sz w:val="22"/>
        </w:rPr>
        <w:tab/>
        <w:t xml:space="preserve">Podsumowania dnia i zamknięcie konferencji – dr hab. Jacek </w:t>
      </w:r>
      <w:proofErr w:type="spellStart"/>
      <w:r>
        <w:rPr>
          <w:sz w:val="22"/>
        </w:rPr>
        <w:t>Widło</w:t>
      </w:r>
      <w:proofErr w:type="spellEnd"/>
      <w:r w:rsidRPr="00F35CF0">
        <w:rPr>
          <w:sz w:val="22"/>
        </w:rPr>
        <w:tab/>
      </w:r>
    </w:p>
    <w:p w:rsidR="005515AE" w:rsidRPr="002F5E06" w:rsidRDefault="005515AE" w:rsidP="005515AE"/>
    <w:p w:rsidR="001D0F3D" w:rsidRDefault="001D0F3D"/>
    <w:sectPr w:rsidR="001D0F3D" w:rsidSect="00E30FA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493666"/>
      <w:docPartObj>
        <w:docPartGallery w:val="Page Numbers (Bottom of Page)"/>
        <w:docPartUnique/>
      </w:docPartObj>
    </w:sdtPr>
    <w:sdtEndPr/>
    <w:sdtContent>
      <w:p w:rsidR="001C4B72" w:rsidRDefault="005515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C4B72" w:rsidRDefault="005515A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3"/>
    <w:rsid w:val="001D0F3D"/>
    <w:rsid w:val="005515AE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15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AE"/>
  </w:style>
  <w:style w:type="paragraph" w:styleId="Akapitzlist">
    <w:name w:val="List Paragraph"/>
    <w:basedOn w:val="Normalny"/>
    <w:uiPriority w:val="34"/>
    <w:qFormat/>
    <w:rsid w:val="00551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15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5AE"/>
  </w:style>
  <w:style w:type="paragraph" w:styleId="Akapitzlist">
    <w:name w:val="List Paragraph"/>
    <w:basedOn w:val="Normalny"/>
    <w:uiPriority w:val="34"/>
    <w:qFormat/>
    <w:rsid w:val="005515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5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777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2013-05-27T08:10:00Z</dcterms:created>
  <dcterms:modified xsi:type="dcterms:W3CDTF">2013-05-27T08:15:00Z</dcterms:modified>
</cp:coreProperties>
</file>