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E0D" w:rsidRPr="00B61E0D" w:rsidRDefault="00B61E0D" w:rsidP="00B61E0D">
      <w:pPr>
        <w:spacing w:after="120" w:line="312" w:lineRule="auto"/>
        <w:rPr>
          <w:b/>
          <w:sz w:val="24"/>
          <w:szCs w:val="24"/>
          <w:lang w:val="pl-PL"/>
        </w:rPr>
      </w:pPr>
      <w:bookmarkStart w:id="0" w:name="_GoBack"/>
      <w:bookmarkEnd w:id="0"/>
      <w:r w:rsidRPr="00B61E0D">
        <w:rPr>
          <w:b/>
          <w:sz w:val="24"/>
          <w:szCs w:val="24"/>
          <w:lang w:val="pl-PL"/>
        </w:rPr>
        <w:t>Załącznik 2</w:t>
      </w:r>
    </w:p>
    <w:p w:rsidR="00B61E0D" w:rsidRPr="00B61E0D" w:rsidRDefault="00B61E0D" w:rsidP="00B61E0D">
      <w:pPr>
        <w:spacing w:after="120" w:line="312" w:lineRule="auto"/>
        <w:rPr>
          <w:b/>
          <w:sz w:val="24"/>
          <w:szCs w:val="24"/>
          <w:lang w:val="pl-PL"/>
        </w:rPr>
      </w:pPr>
      <w:r w:rsidRPr="00B61E0D">
        <w:rPr>
          <w:b/>
          <w:sz w:val="24"/>
          <w:szCs w:val="24"/>
          <w:lang w:val="pl-PL"/>
        </w:rPr>
        <w:t>EGZAMIN LICENCJACKI</w:t>
      </w:r>
    </w:p>
    <w:p w:rsidR="00B61E0D" w:rsidRPr="00B61E0D" w:rsidRDefault="00B61E0D" w:rsidP="00B61E0D">
      <w:pPr>
        <w:pStyle w:val="Akapitzlist"/>
        <w:widowControl/>
        <w:numPr>
          <w:ilvl w:val="0"/>
          <w:numId w:val="1"/>
        </w:numPr>
        <w:spacing w:after="120" w:line="312" w:lineRule="auto"/>
        <w:ind w:left="426" w:hanging="426"/>
        <w:rPr>
          <w:b/>
          <w:sz w:val="24"/>
          <w:szCs w:val="24"/>
          <w:lang w:val="pl-PL"/>
        </w:rPr>
      </w:pPr>
      <w:r w:rsidRPr="00B61E0D">
        <w:rPr>
          <w:b/>
          <w:sz w:val="24"/>
          <w:szCs w:val="24"/>
          <w:lang w:val="pl-PL"/>
        </w:rPr>
        <w:t>Tezy egzaminacyjne: językoznawstwo/translatologia</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Bespreek de indeling in hulpwerkwoorden, koppelwerkwoorden en zelfstandige werkwoorden. Leg uit en illustreer.</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Bespreek de soorten ‘er’. Geef daarbij een voorbeeld, benoem ze naar woordsoort en beargumenteer die benoeming</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Bespreek de gebruikswijzen van de adjectieven.</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Bespreek de indeling van het telwoorden. Welke soorten bestaan er. Geef telkens een voorbeeld.</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Welke soorten voornaamwoorden ken je? Geef telkens een voorbeeld.</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Leg uit: hoofdzin, beknopte bijzin, uitbreidende en beperkende bijzin.</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Welke niet-werkwoordelijke elementen kunnen behoren tot het gezegde?</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Leg het verschil tussen nevenschikkende en onderschikkende voegwoorden uit.</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 xml:space="preserve">Kun je iets over de opbouw en de structuur van de zakelijke brief vertellen? </w:t>
      </w:r>
    </w:p>
    <w:p w:rsidR="00B61E0D" w:rsidRPr="00B61E0D" w:rsidRDefault="00B61E0D" w:rsidP="00B61E0D">
      <w:pPr>
        <w:pStyle w:val="Akapitzlist"/>
        <w:widowControl/>
        <w:numPr>
          <w:ilvl w:val="0"/>
          <w:numId w:val="2"/>
        </w:numPr>
        <w:spacing w:after="120" w:line="312" w:lineRule="auto"/>
        <w:ind w:left="851" w:hanging="425"/>
        <w:rPr>
          <w:sz w:val="24"/>
          <w:szCs w:val="24"/>
          <w:lang w:val="nl-NL"/>
        </w:rPr>
      </w:pPr>
      <w:r w:rsidRPr="00B61E0D">
        <w:rPr>
          <w:sz w:val="24"/>
          <w:szCs w:val="24"/>
          <w:lang w:val="nl-NL"/>
        </w:rPr>
        <w:t>Vertel iets over Nederlandse gewoontes in de zakenwereld.</w:t>
      </w:r>
    </w:p>
    <w:p w:rsidR="00B61E0D" w:rsidRPr="00B61E0D" w:rsidRDefault="00B61E0D" w:rsidP="00B61E0D">
      <w:pPr>
        <w:pStyle w:val="Akapitzlist"/>
        <w:widowControl/>
        <w:spacing w:after="120" w:line="312" w:lineRule="auto"/>
        <w:ind w:left="851"/>
        <w:rPr>
          <w:sz w:val="24"/>
          <w:szCs w:val="24"/>
          <w:lang w:val="nl-NL"/>
        </w:rPr>
      </w:pPr>
    </w:p>
    <w:p w:rsidR="00B61E0D" w:rsidRPr="00B61E0D" w:rsidRDefault="00B61E0D" w:rsidP="00B61E0D">
      <w:pPr>
        <w:widowControl/>
        <w:spacing w:after="120" w:line="312" w:lineRule="auto"/>
        <w:ind w:left="426" w:hanging="426"/>
        <w:jc w:val="both"/>
        <w:rPr>
          <w:sz w:val="24"/>
          <w:szCs w:val="24"/>
          <w:lang w:val="nl-BE"/>
        </w:rPr>
      </w:pPr>
      <w:r w:rsidRPr="00B61E0D">
        <w:rPr>
          <w:b/>
          <w:sz w:val="24"/>
          <w:szCs w:val="24"/>
          <w:lang w:val="nl-NL"/>
        </w:rPr>
        <w:t>II</w:t>
      </w:r>
      <w:r w:rsidRPr="00B61E0D">
        <w:rPr>
          <w:b/>
          <w:sz w:val="24"/>
          <w:szCs w:val="24"/>
          <w:lang w:val="nl-NL"/>
        </w:rPr>
        <w:tab/>
        <w:t>Tezy egzaminacyjne: literatura</w:t>
      </w:r>
      <w:r w:rsidRPr="00B61E0D">
        <w:rPr>
          <w:sz w:val="24"/>
          <w:szCs w:val="24"/>
          <w:lang w:val="nl-BE"/>
        </w:rPr>
        <w:t xml:space="preserve"> </w:t>
      </w:r>
    </w:p>
    <w:p w:rsidR="00B61E0D" w:rsidRPr="00B61E0D" w:rsidRDefault="00B61E0D" w:rsidP="00B61E0D">
      <w:pPr>
        <w:pStyle w:val="Akapitzlist"/>
        <w:widowControl/>
        <w:numPr>
          <w:ilvl w:val="0"/>
          <w:numId w:val="4"/>
        </w:numPr>
        <w:spacing w:after="120" w:line="312" w:lineRule="auto"/>
        <w:ind w:left="851" w:hanging="425"/>
        <w:jc w:val="both"/>
        <w:rPr>
          <w:sz w:val="24"/>
          <w:szCs w:val="24"/>
          <w:lang w:val="nl-BE"/>
        </w:rPr>
      </w:pPr>
      <w:r w:rsidRPr="00B61E0D">
        <w:rPr>
          <w:sz w:val="24"/>
          <w:szCs w:val="24"/>
          <w:lang w:val="nl-BE"/>
        </w:rPr>
        <w:t xml:space="preserve">Beschrijf aan de hand van gekozen teksten uit de Middelnederlandse religieuze literatuur de oorsprong, genre-kenmerken, plotstructuur en symboliek ervan. </w:t>
      </w:r>
    </w:p>
    <w:p w:rsidR="00B61E0D" w:rsidRPr="00B61E0D" w:rsidRDefault="00E95E0A" w:rsidP="00B61E0D">
      <w:pPr>
        <w:pStyle w:val="Akapitzlist"/>
        <w:widowControl/>
        <w:numPr>
          <w:ilvl w:val="0"/>
          <w:numId w:val="4"/>
        </w:numPr>
        <w:spacing w:after="120" w:line="312" w:lineRule="auto"/>
        <w:ind w:left="851" w:hanging="425"/>
        <w:rPr>
          <w:sz w:val="24"/>
          <w:szCs w:val="24"/>
          <w:lang w:val="nl-BE"/>
        </w:rPr>
      </w:pPr>
      <w:r>
        <w:rPr>
          <w:sz w:val="24"/>
          <w:szCs w:val="24"/>
          <w:lang w:val="nl-BE"/>
        </w:rPr>
        <w:t>Bespreek de kenmerken van de literaire cultuur van het humanisme in de Lage Landen aan de hand van de activiteiten van Erasmus van Rotterdam en Christoffel Plantijn</w:t>
      </w:r>
      <w:r w:rsidR="00B61E0D" w:rsidRPr="00B61E0D">
        <w:rPr>
          <w:sz w:val="24"/>
          <w:szCs w:val="24"/>
          <w:lang w:val="nl-BE"/>
        </w:rPr>
        <w:t xml:space="preserve">. </w:t>
      </w:r>
    </w:p>
    <w:p w:rsidR="00E95E0A" w:rsidRDefault="00B61E0D" w:rsidP="00B61E0D">
      <w:pPr>
        <w:pStyle w:val="Akapitzlist"/>
        <w:widowControl/>
        <w:numPr>
          <w:ilvl w:val="0"/>
          <w:numId w:val="4"/>
        </w:numPr>
        <w:spacing w:after="120" w:line="312" w:lineRule="auto"/>
        <w:ind w:left="851" w:hanging="425"/>
        <w:rPr>
          <w:sz w:val="24"/>
          <w:szCs w:val="24"/>
          <w:lang w:val="nl-BE"/>
        </w:rPr>
      </w:pPr>
      <w:r w:rsidRPr="00B61E0D">
        <w:rPr>
          <w:sz w:val="24"/>
          <w:szCs w:val="24"/>
          <w:lang w:val="nl-BE"/>
        </w:rPr>
        <w:t xml:space="preserve">Karakteriseer de oorsprong, plot en symboliek van een geselecteerd dramatisch werk van Joost van den Vondel (bijv. </w:t>
      </w:r>
      <w:r w:rsidRPr="00B61E0D">
        <w:rPr>
          <w:i/>
          <w:sz w:val="24"/>
          <w:szCs w:val="24"/>
          <w:lang w:val="nl-BE"/>
        </w:rPr>
        <w:t>Gysbrecht van Aemstel</w:t>
      </w:r>
      <w:r w:rsidRPr="00B61E0D">
        <w:rPr>
          <w:sz w:val="24"/>
          <w:szCs w:val="24"/>
          <w:lang w:val="nl-BE"/>
        </w:rPr>
        <w:t>)</w:t>
      </w:r>
      <w:r w:rsidR="00E95E0A">
        <w:rPr>
          <w:sz w:val="24"/>
          <w:szCs w:val="24"/>
          <w:lang w:val="nl-BE"/>
        </w:rPr>
        <w:t>.</w:t>
      </w:r>
      <w:r w:rsidRPr="00B61E0D">
        <w:rPr>
          <w:sz w:val="24"/>
          <w:szCs w:val="24"/>
          <w:lang w:val="nl-BE"/>
        </w:rPr>
        <w:t xml:space="preserve"> Leg uit wat het Poolse motief in dit werk is. Beschrijf de ontwikkeling van het theater in Amsterdam tijdens de Gouden Eeuw. </w:t>
      </w:r>
    </w:p>
    <w:p w:rsidR="00B61E0D" w:rsidRPr="00B61E0D" w:rsidRDefault="00E95E0A" w:rsidP="00B61E0D">
      <w:pPr>
        <w:pStyle w:val="Akapitzlist"/>
        <w:widowControl/>
        <w:numPr>
          <w:ilvl w:val="0"/>
          <w:numId w:val="4"/>
        </w:numPr>
        <w:spacing w:after="120" w:line="312" w:lineRule="auto"/>
        <w:ind w:left="851" w:hanging="425"/>
        <w:rPr>
          <w:sz w:val="24"/>
          <w:szCs w:val="24"/>
          <w:lang w:val="nl-BE"/>
        </w:rPr>
      </w:pPr>
      <w:r>
        <w:rPr>
          <w:sz w:val="24"/>
          <w:szCs w:val="24"/>
          <w:lang w:val="nl-BE"/>
        </w:rPr>
        <w:t xml:space="preserve">Geef voorbeelden van en bespreek de thema’s en symboliek in het werk van de embleemschrijvers van de Gouden Eeuw (bijv. D. Heinsius, R. Visscher P.C. Hooft, J. Cats). </w:t>
      </w:r>
      <w:r w:rsidR="00B61E0D" w:rsidRPr="00B61E0D">
        <w:rPr>
          <w:sz w:val="24"/>
          <w:szCs w:val="24"/>
          <w:lang w:val="nl-BE"/>
        </w:rPr>
        <w:t xml:space="preserve">    </w:t>
      </w:r>
    </w:p>
    <w:p w:rsidR="00B61E0D" w:rsidRPr="00B61E0D" w:rsidRDefault="00B61E0D" w:rsidP="00B61E0D">
      <w:pPr>
        <w:pStyle w:val="Akapitzlist"/>
        <w:widowControl/>
        <w:numPr>
          <w:ilvl w:val="0"/>
          <w:numId w:val="4"/>
        </w:numPr>
        <w:spacing w:after="120" w:line="312" w:lineRule="auto"/>
        <w:ind w:left="851" w:hanging="425"/>
        <w:rPr>
          <w:rFonts w:cs="Arial"/>
          <w:sz w:val="24"/>
          <w:szCs w:val="24"/>
          <w:lang w:val="nl-BE"/>
        </w:rPr>
      </w:pPr>
      <w:r w:rsidRPr="00B61E0D">
        <w:rPr>
          <w:rFonts w:cs="Arial"/>
          <w:sz w:val="24"/>
          <w:szCs w:val="24"/>
          <w:lang w:val="nl-BE"/>
        </w:rPr>
        <w:lastRenderedPageBreak/>
        <w:t>Geef een karakteristiek van het realisme in de Nederlandse literatuur van de 19</w:t>
      </w:r>
      <w:r w:rsidRPr="00B61E0D">
        <w:rPr>
          <w:rFonts w:cs="Arial"/>
          <w:sz w:val="24"/>
          <w:szCs w:val="24"/>
          <w:vertAlign w:val="superscript"/>
          <w:lang w:val="nl-BE"/>
        </w:rPr>
        <w:t>e</w:t>
      </w:r>
      <w:r w:rsidRPr="00B61E0D">
        <w:rPr>
          <w:rFonts w:cs="Arial"/>
          <w:sz w:val="24"/>
          <w:szCs w:val="24"/>
          <w:lang w:val="nl-BE"/>
        </w:rPr>
        <w:t xml:space="preserve"> eeuw aan de hand van geselecteerde teksten (bijv. Hildebrands </w:t>
      </w:r>
      <w:r w:rsidRPr="00B61E0D">
        <w:rPr>
          <w:rFonts w:cs="Arial"/>
          <w:i/>
          <w:sz w:val="24"/>
          <w:szCs w:val="24"/>
          <w:lang w:val="nl-BE"/>
        </w:rPr>
        <w:t>Camera obscura</w:t>
      </w:r>
      <w:r w:rsidRPr="00B61E0D">
        <w:rPr>
          <w:rFonts w:cs="Arial"/>
          <w:sz w:val="24"/>
          <w:szCs w:val="24"/>
          <w:lang w:val="nl-BE"/>
        </w:rPr>
        <w:t xml:space="preserve">). </w:t>
      </w:r>
    </w:p>
    <w:p w:rsidR="00B61E0D" w:rsidRPr="00B61E0D" w:rsidRDefault="00B61E0D" w:rsidP="00B61E0D">
      <w:pPr>
        <w:pStyle w:val="Akapitzlist"/>
        <w:widowControl/>
        <w:numPr>
          <w:ilvl w:val="0"/>
          <w:numId w:val="4"/>
        </w:numPr>
        <w:spacing w:after="120" w:line="312" w:lineRule="auto"/>
        <w:ind w:left="851" w:hanging="425"/>
        <w:rPr>
          <w:rFonts w:cs="Arial"/>
          <w:sz w:val="24"/>
          <w:szCs w:val="24"/>
          <w:lang w:val="nl-BE"/>
        </w:rPr>
      </w:pPr>
      <w:r w:rsidRPr="00B61E0D">
        <w:rPr>
          <w:rFonts w:cs="Arial"/>
          <w:sz w:val="24"/>
          <w:szCs w:val="24"/>
          <w:lang w:val="nl-BE"/>
        </w:rPr>
        <w:t xml:space="preserve">Bespreek de oorsprong, vertelstructuur, plot en ideologische boodschap van Multatuli’s </w:t>
      </w:r>
      <w:r w:rsidRPr="00B61E0D">
        <w:rPr>
          <w:rFonts w:cs="Arial"/>
          <w:i/>
          <w:sz w:val="24"/>
          <w:szCs w:val="24"/>
          <w:lang w:val="nl-BE"/>
        </w:rPr>
        <w:t xml:space="preserve">Max Havelaar. </w:t>
      </w:r>
      <w:r w:rsidRPr="00B61E0D">
        <w:rPr>
          <w:rFonts w:cs="Arial"/>
          <w:sz w:val="24"/>
          <w:szCs w:val="24"/>
          <w:lang w:val="nl-BE"/>
        </w:rPr>
        <w:t xml:space="preserve">Beargumenteer </w:t>
      </w:r>
      <w:r w:rsidR="00E92130">
        <w:rPr>
          <w:rFonts w:cs="Arial"/>
          <w:sz w:val="24"/>
          <w:szCs w:val="24"/>
          <w:lang w:val="nl-BE"/>
        </w:rPr>
        <w:t xml:space="preserve">of </w:t>
      </w:r>
      <w:r w:rsidRPr="00B61E0D">
        <w:rPr>
          <w:rFonts w:cs="Arial"/>
          <w:sz w:val="24"/>
          <w:szCs w:val="24"/>
          <w:lang w:val="nl-BE"/>
        </w:rPr>
        <w:t xml:space="preserve">dit werk wel dan niet kan worden beschouwd als een antikoloniale roman. </w:t>
      </w:r>
    </w:p>
    <w:p w:rsidR="00B61E0D" w:rsidRPr="00B61E0D" w:rsidRDefault="00B61E0D" w:rsidP="00B61E0D">
      <w:pPr>
        <w:pStyle w:val="Akapitzlist"/>
        <w:widowControl/>
        <w:numPr>
          <w:ilvl w:val="0"/>
          <w:numId w:val="4"/>
        </w:numPr>
        <w:spacing w:after="120" w:line="312" w:lineRule="auto"/>
        <w:ind w:left="851" w:hanging="425"/>
        <w:rPr>
          <w:rFonts w:cs="Arial"/>
          <w:sz w:val="24"/>
          <w:szCs w:val="24"/>
          <w:lang w:val="nl-BE"/>
        </w:rPr>
      </w:pPr>
      <w:r w:rsidRPr="00B61E0D">
        <w:rPr>
          <w:rFonts w:cs="Arial"/>
          <w:sz w:val="24"/>
          <w:szCs w:val="24"/>
          <w:lang w:val="nl-BE"/>
        </w:rPr>
        <w:t xml:space="preserve">Illustreer de visie op de mens en maatschappij van schrijvers van het naturalisme aan de hand van het werk van L. Couperus (bijv. </w:t>
      </w:r>
      <w:r w:rsidRPr="00B61E0D">
        <w:rPr>
          <w:rFonts w:cs="Arial"/>
          <w:i/>
          <w:sz w:val="24"/>
          <w:szCs w:val="24"/>
          <w:lang w:val="nl-BE"/>
        </w:rPr>
        <w:t>De binocle</w:t>
      </w:r>
      <w:r w:rsidRPr="00B61E0D">
        <w:rPr>
          <w:rFonts w:cs="Arial"/>
          <w:sz w:val="24"/>
          <w:szCs w:val="24"/>
          <w:lang w:val="nl-BE"/>
        </w:rPr>
        <w:t xml:space="preserve">, </w:t>
      </w:r>
      <w:r w:rsidRPr="00B61E0D">
        <w:rPr>
          <w:rFonts w:cs="Arial"/>
          <w:i/>
          <w:sz w:val="24"/>
          <w:szCs w:val="24"/>
          <w:lang w:val="nl-BE"/>
        </w:rPr>
        <w:t xml:space="preserve">Van oude menschen, de dingen, die voorbijgaan, </w:t>
      </w:r>
      <w:r w:rsidRPr="00B61E0D">
        <w:rPr>
          <w:rFonts w:cs="Arial"/>
          <w:sz w:val="24"/>
          <w:szCs w:val="24"/>
          <w:lang w:val="nl-BE"/>
        </w:rPr>
        <w:t>of</w:t>
      </w:r>
      <w:r w:rsidRPr="00B61E0D">
        <w:rPr>
          <w:rFonts w:cs="Arial"/>
          <w:i/>
          <w:sz w:val="24"/>
          <w:szCs w:val="24"/>
          <w:lang w:val="nl-BE"/>
        </w:rPr>
        <w:t xml:space="preserve"> Eline Vere</w:t>
      </w:r>
      <w:r w:rsidRPr="00B61E0D">
        <w:rPr>
          <w:rFonts w:cs="Arial"/>
          <w:sz w:val="24"/>
          <w:szCs w:val="24"/>
          <w:lang w:val="nl-BE"/>
        </w:rPr>
        <w:t xml:space="preserve">). </w:t>
      </w:r>
    </w:p>
    <w:p w:rsidR="00B61E0D" w:rsidRPr="00B61E0D" w:rsidRDefault="00B61E0D" w:rsidP="00B61E0D">
      <w:pPr>
        <w:pStyle w:val="Akapitzlist"/>
        <w:widowControl/>
        <w:numPr>
          <w:ilvl w:val="0"/>
          <w:numId w:val="4"/>
        </w:numPr>
        <w:spacing w:after="120" w:line="312" w:lineRule="auto"/>
        <w:ind w:left="851" w:hanging="425"/>
        <w:rPr>
          <w:rFonts w:cs="Arial"/>
          <w:sz w:val="24"/>
          <w:szCs w:val="24"/>
          <w:lang w:val="nl-BE"/>
        </w:rPr>
      </w:pPr>
      <w:r w:rsidRPr="00B61E0D">
        <w:rPr>
          <w:rFonts w:cs="Arial"/>
          <w:sz w:val="24"/>
          <w:szCs w:val="24"/>
          <w:lang w:val="nl-BE"/>
        </w:rPr>
        <w:t xml:space="preserve">Illustreer aan de hand van gekozen gedichten het poëtisch programma van de dichters van de Generatie van Tachtig. Geef een karakteristiek van het symbolisme in de Nederlandse poëzie en proza (bijv. F. van Eeden, </w:t>
      </w:r>
      <w:r w:rsidRPr="00B61E0D">
        <w:rPr>
          <w:rFonts w:cs="Arial"/>
          <w:i/>
          <w:sz w:val="24"/>
          <w:szCs w:val="24"/>
          <w:lang w:val="nl-BE"/>
        </w:rPr>
        <w:t>De kleine Johannes</w:t>
      </w:r>
      <w:r w:rsidRPr="00B61E0D">
        <w:rPr>
          <w:rFonts w:cs="Arial"/>
          <w:sz w:val="24"/>
          <w:szCs w:val="24"/>
          <w:lang w:val="nl-BE"/>
        </w:rPr>
        <w:t xml:space="preserve">).  </w:t>
      </w:r>
    </w:p>
    <w:p w:rsidR="00B61E0D" w:rsidRPr="00B61E0D" w:rsidRDefault="00B61E0D" w:rsidP="00B61E0D">
      <w:pPr>
        <w:pStyle w:val="Akapitzlist"/>
        <w:widowControl/>
        <w:numPr>
          <w:ilvl w:val="0"/>
          <w:numId w:val="4"/>
        </w:numPr>
        <w:spacing w:after="120" w:line="312" w:lineRule="auto"/>
        <w:ind w:left="851" w:hanging="425"/>
        <w:jc w:val="both"/>
        <w:rPr>
          <w:sz w:val="24"/>
          <w:szCs w:val="24"/>
          <w:lang w:val="nl-BE"/>
        </w:rPr>
      </w:pPr>
      <w:r w:rsidRPr="00B61E0D">
        <w:rPr>
          <w:sz w:val="24"/>
          <w:szCs w:val="24"/>
          <w:lang w:val="nl-BE"/>
        </w:rPr>
        <w:t xml:space="preserve">Geef aan de hand van gekozen teksten geef een karakteristiek van de activiteiten van de literaire avantgarde tijdens de Eerste Wereldoorlog en van het werk van expressionistische dichters. </w:t>
      </w:r>
    </w:p>
    <w:p w:rsidR="00B61E0D" w:rsidRPr="00B61E0D" w:rsidRDefault="00B61E0D" w:rsidP="00B61E0D">
      <w:pPr>
        <w:pStyle w:val="Akapitzlist"/>
        <w:widowControl/>
        <w:numPr>
          <w:ilvl w:val="0"/>
          <w:numId w:val="4"/>
        </w:numPr>
        <w:spacing w:after="120" w:line="312" w:lineRule="auto"/>
        <w:ind w:left="851" w:hanging="425"/>
        <w:rPr>
          <w:rFonts w:cs="Arial"/>
          <w:sz w:val="24"/>
          <w:szCs w:val="24"/>
          <w:lang w:val="nl-BE"/>
        </w:rPr>
      </w:pPr>
      <w:r w:rsidRPr="00B61E0D">
        <w:rPr>
          <w:rFonts w:cs="Arial"/>
          <w:sz w:val="24"/>
          <w:szCs w:val="24"/>
          <w:lang w:val="nl-BE"/>
        </w:rPr>
        <w:t>Beschrijf aan de hand van een gekozen tekst het werk en po</w:t>
      </w:r>
      <w:r w:rsidR="00B65D93">
        <w:rPr>
          <w:rFonts w:cs="Arial"/>
          <w:sz w:val="24"/>
          <w:szCs w:val="24"/>
          <w:lang w:val="nl-BE"/>
        </w:rPr>
        <w:t>ë</w:t>
      </w:r>
      <w:r w:rsidRPr="00B61E0D">
        <w:rPr>
          <w:rFonts w:cs="Arial"/>
          <w:sz w:val="24"/>
          <w:szCs w:val="24"/>
          <w:lang w:val="nl-BE"/>
        </w:rPr>
        <w:t xml:space="preserve">tisch programma van de Vijftigers (bijv. Lucebert). </w:t>
      </w:r>
    </w:p>
    <w:p w:rsidR="00B61E0D" w:rsidRPr="00B61E0D" w:rsidRDefault="00B61E0D" w:rsidP="00B61E0D">
      <w:pPr>
        <w:pStyle w:val="Akapitzlist"/>
        <w:widowControl/>
        <w:spacing w:after="120" w:line="312" w:lineRule="auto"/>
        <w:ind w:left="851"/>
        <w:rPr>
          <w:rFonts w:cs="Arial"/>
          <w:sz w:val="24"/>
          <w:szCs w:val="24"/>
          <w:lang w:val="nl-BE"/>
        </w:rPr>
      </w:pPr>
    </w:p>
    <w:p w:rsidR="00B61E0D" w:rsidRPr="00B61E0D" w:rsidRDefault="00B61E0D" w:rsidP="00B61E0D">
      <w:pPr>
        <w:pStyle w:val="Akapitzlist"/>
        <w:keepNext/>
        <w:widowControl/>
        <w:numPr>
          <w:ilvl w:val="0"/>
          <w:numId w:val="5"/>
        </w:numPr>
        <w:spacing w:after="120" w:line="312" w:lineRule="auto"/>
        <w:ind w:left="567" w:hanging="425"/>
        <w:jc w:val="both"/>
        <w:rPr>
          <w:b/>
          <w:sz w:val="24"/>
          <w:szCs w:val="24"/>
          <w:lang w:val="pl-PL"/>
        </w:rPr>
      </w:pPr>
      <w:r w:rsidRPr="00B61E0D">
        <w:rPr>
          <w:b/>
          <w:sz w:val="24"/>
          <w:szCs w:val="24"/>
          <w:lang w:val="pl-PL"/>
        </w:rPr>
        <w:t xml:space="preserve">Tezy egzaminacyjne: kultura </w:t>
      </w:r>
    </w:p>
    <w:p w:rsidR="00B61E0D" w:rsidRPr="00B61E0D" w:rsidRDefault="00B61E0D" w:rsidP="00B61E0D">
      <w:pPr>
        <w:pStyle w:val="Akapitzlist"/>
        <w:widowControl/>
        <w:numPr>
          <w:ilvl w:val="0"/>
          <w:numId w:val="3"/>
        </w:numPr>
        <w:spacing w:after="120" w:line="312" w:lineRule="auto"/>
        <w:ind w:left="851" w:hanging="491"/>
        <w:rPr>
          <w:sz w:val="24"/>
          <w:szCs w:val="24"/>
          <w:lang w:val="nl-NL"/>
        </w:rPr>
      </w:pPr>
      <w:r w:rsidRPr="00B61E0D">
        <w:rPr>
          <w:rFonts w:cs="Arial"/>
          <w:sz w:val="24"/>
          <w:szCs w:val="24"/>
          <w:lang w:val="nl-NL"/>
        </w:rPr>
        <w:t>Wanneer is de Nederlandse standaardtaal ontstaan?</w:t>
      </w:r>
    </w:p>
    <w:p w:rsidR="00B61E0D" w:rsidRPr="00B61E0D" w:rsidRDefault="00B61E0D" w:rsidP="00B61E0D">
      <w:pPr>
        <w:pStyle w:val="Akapitzlist"/>
        <w:widowControl/>
        <w:numPr>
          <w:ilvl w:val="0"/>
          <w:numId w:val="3"/>
        </w:numPr>
        <w:spacing w:after="120" w:line="312" w:lineRule="auto"/>
        <w:ind w:left="851" w:hanging="491"/>
        <w:rPr>
          <w:sz w:val="24"/>
          <w:szCs w:val="24"/>
          <w:lang w:val="nl-NL"/>
        </w:rPr>
      </w:pPr>
      <w:r w:rsidRPr="00B61E0D">
        <w:rPr>
          <w:sz w:val="24"/>
          <w:szCs w:val="24"/>
          <w:lang w:val="nl-NL"/>
        </w:rPr>
        <w:t>Geef de vijf hoofddialecten van het Nederlands aan. Welke hebben de schrifttaal gevormd?</w:t>
      </w:r>
    </w:p>
    <w:p w:rsidR="00B61E0D" w:rsidRPr="00B61E0D" w:rsidRDefault="00B61E0D" w:rsidP="00B61E0D">
      <w:pPr>
        <w:pStyle w:val="Akapitzlist"/>
        <w:widowControl/>
        <w:numPr>
          <w:ilvl w:val="0"/>
          <w:numId w:val="3"/>
        </w:numPr>
        <w:spacing w:after="120" w:line="312" w:lineRule="auto"/>
        <w:ind w:left="851" w:hanging="491"/>
        <w:rPr>
          <w:sz w:val="24"/>
          <w:szCs w:val="24"/>
          <w:lang w:val="nl-NL"/>
        </w:rPr>
      </w:pPr>
      <w:r w:rsidRPr="00B61E0D">
        <w:rPr>
          <w:sz w:val="24"/>
          <w:szCs w:val="24"/>
          <w:lang w:val="nl-NL"/>
        </w:rPr>
        <w:t>Vergelijk de taalsituatie in België in de 19</w:t>
      </w:r>
      <w:r w:rsidRPr="00B61E0D">
        <w:rPr>
          <w:sz w:val="24"/>
          <w:szCs w:val="24"/>
          <w:vertAlign w:val="superscript"/>
          <w:lang w:val="nl-NL"/>
        </w:rPr>
        <w:t>de</w:t>
      </w:r>
      <w:r w:rsidRPr="00B61E0D">
        <w:rPr>
          <w:sz w:val="24"/>
          <w:szCs w:val="24"/>
          <w:lang w:val="nl-NL"/>
        </w:rPr>
        <w:t xml:space="preserve"> eeuw met die in Nederland in die periode.</w:t>
      </w:r>
    </w:p>
    <w:p w:rsidR="00B61E0D" w:rsidRPr="00B61E0D" w:rsidRDefault="00B61E0D" w:rsidP="00B61E0D">
      <w:pPr>
        <w:pStyle w:val="Akapitzlist"/>
        <w:widowControl/>
        <w:numPr>
          <w:ilvl w:val="0"/>
          <w:numId w:val="3"/>
        </w:numPr>
        <w:spacing w:after="120" w:line="312" w:lineRule="auto"/>
        <w:ind w:left="851" w:hanging="491"/>
        <w:rPr>
          <w:sz w:val="24"/>
          <w:szCs w:val="24"/>
          <w:lang w:val="nl-BE"/>
        </w:rPr>
      </w:pPr>
      <w:r w:rsidRPr="00B61E0D">
        <w:rPr>
          <w:sz w:val="24"/>
          <w:szCs w:val="24"/>
          <w:lang w:val="nl-NL"/>
        </w:rPr>
        <w:t xml:space="preserve">Wat wordt verstaan onder de </w:t>
      </w:r>
      <w:r w:rsidRPr="00B61E0D">
        <w:rPr>
          <w:i/>
          <w:sz w:val="24"/>
          <w:szCs w:val="24"/>
          <w:lang w:val="nl-NL"/>
        </w:rPr>
        <w:t>taalgrens</w:t>
      </w:r>
      <w:r w:rsidRPr="00B61E0D">
        <w:rPr>
          <w:sz w:val="24"/>
          <w:szCs w:val="24"/>
          <w:lang w:val="nl-NL"/>
        </w:rPr>
        <w:t xml:space="preserve"> in België en hoe is deze tot stand gekomen? </w:t>
      </w:r>
      <w:r w:rsidRPr="00B61E0D">
        <w:rPr>
          <w:sz w:val="24"/>
          <w:szCs w:val="24"/>
          <w:lang w:val="nl-BE"/>
        </w:rPr>
        <w:t>Kan de taalgrens nog verschuiven? Verklaar je antwoord.</w:t>
      </w:r>
    </w:p>
    <w:p w:rsidR="00B61E0D" w:rsidRPr="00B61E0D" w:rsidRDefault="00B61E0D" w:rsidP="00B61E0D">
      <w:pPr>
        <w:pStyle w:val="Akapitzlist"/>
        <w:widowControl/>
        <w:numPr>
          <w:ilvl w:val="0"/>
          <w:numId w:val="3"/>
        </w:numPr>
        <w:spacing w:after="120" w:line="312" w:lineRule="auto"/>
        <w:ind w:left="851" w:hanging="491"/>
        <w:rPr>
          <w:sz w:val="24"/>
          <w:szCs w:val="24"/>
          <w:lang w:val="nl-NL"/>
        </w:rPr>
      </w:pPr>
      <w:r w:rsidRPr="00B61E0D">
        <w:rPr>
          <w:sz w:val="24"/>
          <w:szCs w:val="24"/>
          <w:lang w:val="nl-NL"/>
        </w:rPr>
        <w:t>Geef uitleg bij de volgende stelling: België en Nederland: 2 verschillende multiculturele modellen</w:t>
      </w:r>
    </w:p>
    <w:p w:rsidR="00B61E0D" w:rsidRPr="00B61E0D" w:rsidRDefault="00B61E0D" w:rsidP="00B61E0D">
      <w:pPr>
        <w:pStyle w:val="Akapitzlist"/>
        <w:widowControl/>
        <w:numPr>
          <w:ilvl w:val="0"/>
          <w:numId w:val="3"/>
        </w:numPr>
        <w:spacing w:after="120" w:line="312" w:lineRule="auto"/>
        <w:ind w:left="851" w:hanging="491"/>
        <w:rPr>
          <w:sz w:val="24"/>
          <w:szCs w:val="24"/>
          <w:lang w:val="nl-NL"/>
        </w:rPr>
      </w:pPr>
      <w:r w:rsidRPr="00B61E0D">
        <w:rPr>
          <w:sz w:val="24"/>
          <w:szCs w:val="24"/>
          <w:lang w:val="nl-NL"/>
        </w:rPr>
        <w:t>Vlaanderen en Nederland: een lange geschiedenis van eenheid en toch verscheidenheid. Bespreek de belangrijkste historische momenten die aan de basis liggen van deze paradox.</w:t>
      </w:r>
    </w:p>
    <w:p w:rsidR="00B61E0D" w:rsidRPr="00B61E0D" w:rsidRDefault="00B61E0D" w:rsidP="00B61E0D">
      <w:pPr>
        <w:pStyle w:val="Akapitzlist"/>
        <w:widowControl/>
        <w:numPr>
          <w:ilvl w:val="0"/>
          <w:numId w:val="3"/>
        </w:numPr>
        <w:spacing w:after="120" w:line="312" w:lineRule="auto"/>
        <w:ind w:left="851" w:hanging="491"/>
        <w:rPr>
          <w:sz w:val="24"/>
          <w:szCs w:val="24"/>
          <w:lang w:val="nl-NL"/>
        </w:rPr>
      </w:pPr>
      <w:r w:rsidRPr="00B61E0D">
        <w:rPr>
          <w:sz w:val="24"/>
          <w:szCs w:val="24"/>
          <w:lang w:val="nl-NL"/>
        </w:rPr>
        <w:t>Geef commentaar bij de volgende stelling: “</w:t>
      </w:r>
      <w:r w:rsidRPr="00B61E0D">
        <w:rPr>
          <w:i/>
          <w:sz w:val="24"/>
          <w:szCs w:val="24"/>
          <w:lang w:val="nl-NL"/>
        </w:rPr>
        <w:t>de Eerste Wereldoorlog was een catalysator van de Vlaamse beweging</w:t>
      </w:r>
      <w:r w:rsidRPr="00B61E0D">
        <w:rPr>
          <w:sz w:val="24"/>
          <w:szCs w:val="24"/>
          <w:lang w:val="nl-NL"/>
        </w:rPr>
        <w:t>”.</w:t>
      </w:r>
    </w:p>
    <w:p w:rsidR="00B61E0D" w:rsidRPr="00B61E0D" w:rsidRDefault="00B61E0D" w:rsidP="00B61E0D">
      <w:pPr>
        <w:pStyle w:val="Akapitzlist"/>
        <w:widowControl/>
        <w:numPr>
          <w:ilvl w:val="0"/>
          <w:numId w:val="3"/>
        </w:numPr>
        <w:spacing w:after="120" w:line="312" w:lineRule="auto"/>
        <w:ind w:left="851" w:hanging="491"/>
        <w:rPr>
          <w:sz w:val="24"/>
          <w:szCs w:val="24"/>
          <w:lang w:val="nl-NL"/>
        </w:rPr>
      </w:pPr>
      <w:r w:rsidRPr="00B61E0D">
        <w:rPr>
          <w:sz w:val="24"/>
          <w:szCs w:val="24"/>
          <w:lang w:val="nl-NL"/>
        </w:rPr>
        <w:lastRenderedPageBreak/>
        <w:t>Formuleer een hypothese die als verklaringsgrond zou kunnen dienen waarom het Nederlandse vorstenhuis zoveel populairder is dan het Belgische.</w:t>
      </w:r>
    </w:p>
    <w:p w:rsidR="00B61E0D" w:rsidRPr="00B61E0D" w:rsidRDefault="00B61E0D" w:rsidP="00B61E0D">
      <w:pPr>
        <w:pStyle w:val="Akapitzlist"/>
        <w:widowControl/>
        <w:numPr>
          <w:ilvl w:val="0"/>
          <w:numId w:val="3"/>
        </w:numPr>
        <w:spacing w:after="120" w:line="312" w:lineRule="auto"/>
        <w:ind w:left="851" w:hanging="491"/>
        <w:rPr>
          <w:sz w:val="24"/>
          <w:szCs w:val="24"/>
          <w:lang w:val="nl-NL"/>
        </w:rPr>
      </w:pPr>
      <w:r w:rsidRPr="00B61E0D">
        <w:rPr>
          <w:sz w:val="24"/>
          <w:szCs w:val="24"/>
          <w:lang w:val="nl-NL"/>
        </w:rPr>
        <w:t>Waarom lijken Nederlanders zoveel onbeleefder te zijn dan Belgen? Wat is de achtergrond van hun beruchte ‘directheid’?</w:t>
      </w:r>
    </w:p>
    <w:p w:rsidR="00B61E0D" w:rsidRPr="00B61E0D" w:rsidRDefault="00B61E0D" w:rsidP="00B61E0D">
      <w:pPr>
        <w:pStyle w:val="Akapitzlist"/>
        <w:widowControl/>
        <w:numPr>
          <w:ilvl w:val="0"/>
          <w:numId w:val="3"/>
        </w:numPr>
        <w:spacing w:after="120" w:line="312" w:lineRule="auto"/>
        <w:ind w:left="851" w:hanging="491"/>
        <w:rPr>
          <w:sz w:val="24"/>
          <w:szCs w:val="24"/>
          <w:lang w:val="nl-NL"/>
        </w:rPr>
      </w:pPr>
      <w:r w:rsidRPr="00B61E0D">
        <w:rPr>
          <w:sz w:val="24"/>
          <w:szCs w:val="24"/>
          <w:lang w:val="nl-NL"/>
        </w:rPr>
        <w:t>Waarom zijn de laag gelegen gebieden van Nederland en Vlaanderen zoveel rijker dan de hoog gelegen? Verklaar uit de geschiedenis.</w:t>
      </w:r>
    </w:p>
    <w:p w:rsidR="00F85493" w:rsidRDefault="00F85493"/>
    <w:sectPr w:rsidR="00F85493" w:rsidSect="002C5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2B6C"/>
    <w:multiLevelType w:val="hybridMultilevel"/>
    <w:tmpl w:val="F54CFA36"/>
    <w:lvl w:ilvl="0" w:tplc="4D9262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D044B5E"/>
    <w:multiLevelType w:val="hybridMultilevel"/>
    <w:tmpl w:val="44E80DB6"/>
    <w:lvl w:ilvl="0" w:tplc="040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94C10F1"/>
    <w:multiLevelType w:val="hybridMultilevel"/>
    <w:tmpl w:val="7314339A"/>
    <w:lvl w:ilvl="0" w:tplc="7578E0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78801559"/>
    <w:multiLevelType w:val="hybridMultilevel"/>
    <w:tmpl w:val="27622D52"/>
    <w:lvl w:ilvl="0" w:tplc="7B90C7C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0B1243"/>
    <w:multiLevelType w:val="hybridMultilevel"/>
    <w:tmpl w:val="9A94AAC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0D"/>
    <w:rsid w:val="000F2BD7"/>
    <w:rsid w:val="001F1DC3"/>
    <w:rsid w:val="002C5977"/>
    <w:rsid w:val="004E3B23"/>
    <w:rsid w:val="00B61E0D"/>
    <w:rsid w:val="00B65D93"/>
    <w:rsid w:val="00D936C1"/>
    <w:rsid w:val="00E42275"/>
    <w:rsid w:val="00E71C07"/>
    <w:rsid w:val="00E92130"/>
    <w:rsid w:val="00E95E0A"/>
    <w:rsid w:val="00F15D5A"/>
    <w:rsid w:val="00F85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61E0D"/>
    <w:pPr>
      <w:widowControl w:val="0"/>
      <w:spacing w:after="0" w:line="240" w:lineRule="auto"/>
      <w:jc w:val="left"/>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line="288"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61E0D"/>
    <w:pPr>
      <w:widowControl w:val="0"/>
      <w:spacing w:after="0" w:line="240" w:lineRule="auto"/>
      <w:jc w:val="left"/>
    </w:pPr>
    <w:rPr>
      <w:rFonts w:ascii="Calibri" w:eastAsia="Calibri"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3367</Characters>
  <Application>Microsoft Office Word</Application>
  <DocSecurity>0</DocSecurity>
  <Lines>28</Lines>
  <Paragraphs>7</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dc:creator>
  <cp:lastModifiedBy>Kamila Tomaka</cp:lastModifiedBy>
  <cp:revision>2</cp:revision>
  <dcterms:created xsi:type="dcterms:W3CDTF">2017-05-08T06:35:00Z</dcterms:created>
  <dcterms:modified xsi:type="dcterms:W3CDTF">2017-05-08T06:35:00Z</dcterms:modified>
</cp:coreProperties>
</file>