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4447">
      <w:pPr>
        <w:rPr>
          <w:rFonts w:cs="Verdana"/>
          <w:sz w:val="15"/>
          <w:szCs w:val="15"/>
        </w:rPr>
      </w:pPr>
      <w:r>
        <w:rPr>
          <w:rFonts w:cs="Verdana"/>
          <w:i/>
          <w:iCs/>
          <w:sz w:val="15"/>
          <w:szCs w:val="15"/>
        </w:rPr>
        <w:t>Tekst orzeczenia pochodzi ze zbiorów sądów administracyjnych.</w:t>
      </w:r>
    </w:p>
    <w:p w:rsidR="00000000" w:rsidRDefault="00DF4447">
      <w:pPr>
        <w:jc w:val="center"/>
        <w:rPr>
          <w:rFonts w:cs="Verdana"/>
          <w:sz w:val="18"/>
          <w:szCs w:val="18"/>
        </w:rPr>
      </w:pPr>
    </w:p>
    <w:p w:rsidR="00000000" w:rsidRDefault="00DF4447">
      <w:pPr>
        <w:jc w:val="center"/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Wyrok</w:t>
      </w:r>
    </w:p>
    <w:p w:rsidR="00000000" w:rsidRDefault="00DF4447">
      <w:pPr>
        <w:jc w:val="both"/>
        <w:rPr>
          <w:rFonts w:cs="Verdana"/>
          <w:sz w:val="9"/>
          <w:szCs w:val="9"/>
        </w:rPr>
      </w:pPr>
    </w:p>
    <w:p w:rsidR="00000000" w:rsidRDefault="00DF4447">
      <w:pPr>
        <w:jc w:val="center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Wojewódzkiego Sądu Administracyjnego w Gdańsku</w:t>
      </w:r>
    </w:p>
    <w:p w:rsidR="00000000" w:rsidRDefault="00DF4447">
      <w:pPr>
        <w:jc w:val="both"/>
        <w:rPr>
          <w:rFonts w:cs="Verdana"/>
          <w:sz w:val="9"/>
          <w:szCs w:val="9"/>
        </w:rPr>
      </w:pPr>
    </w:p>
    <w:p w:rsidR="00000000" w:rsidRDefault="00DF4447">
      <w:pPr>
        <w:jc w:val="center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 dnia 27 czerwca 2017 r.</w:t>
      </w:r>
    </w:p>
    <w:p w:rsidR="00000000" w:rsidRDefault="00DF4447">
      <w:pPr>
        <w:jc w:val="both"/>
        <w:rPr>
          <w:rFonts w:cs="Verdana"/>
          <w:sz w:val="9"/>
          <w:szCs w:val="9"/>
        </w:rPr>
      </w:pPr>
    </w:p>
    <w:p w:rsidR="00000000" w:rsidRDefault="00DF4447">
      <w:pPr>
        <w:jc w:val="center"/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I SA/Gd 470/17</w:t>
      </w:r>
    </w:p>
    <w:p w:rsidR="00000000" w:rsidRDefault="00DF4447">
      <w:pPr>
        <w:jc w:val="both"/>
        <w:rPr>
          <w:rFonts w:cs="Verdana"/>
          <w:sz w:val="9"/>
          <w:szCs w:val="9"/>
        </w:rPr>
      </w:pPr>
    </w:p>
    <w:p w:rsidR="00000000" w:rsidRDefault="00DF4447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 xml:space="preserve">Tytuł: </w:t>
      </w:r>
      <w:r>
        <w:rPr>
          <w:rFonts w:cs="Verdana"/>
          <w:sz w:val="18"/>
          <w:szCs w:val="18"/>
        </w:rPr>
        <w:t>Uzależnienie możliwości zastosowania metody proporcjonalnego odliczenia od koniecznoś</w:t>
      </w:r>
      <w:r>
        <w:rPr>
          <w:rFonts w:cs="Verdana"/>
          <w:sz w:val="18"/>
          <w:szCs w:val="18"/>
        </w:rPr>
        <w:t>ci zapłaty podatku w drugim państwie.</w:t>
      </w:r>
    </w:p>
    <w:p w:rsidR="00000000" w:rsidRDefault="00DF4447">
      <w:pPr>
        <w:jc w:val="both"/>
        <w:rPr>
          <w:rFonts w:cs="Verdana"/>
          <w:sz w:val="9"/>
          <w:szCs w:val="9"/>
        </w:rPr>
      </w:pP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Ani art. 27g u.p.d.o.f., ani art. 27 ust. 9 u.p.d.o.f. nie uzależniają możliwości zastosowania metody proporcjonalnego odliczenia od konieczności zapłaty podatku w drugim państwie.</w:t>
      </w:r>
    </w:p>
    <w:p w:rsidR="00000000" w:rsidRDefault="00DF4447">
      <w:pPr>
        <w:ind w:left="100"/>
        <w:rPr>
          <w:rFonts w:cs="Verdana"/>
          <w:sz w:val="18"/>
          <w:szCs w:val="18"/>
        </w:rPr>
      </w:pPr>
      <w:r>
        <w:rPr>
          <w:rFonts w:cs="Verdana"/>
          <w:i/>
          <w:iCs/>
          <w:sz w:val="18"/>
          <w:szCs w:val="18"/>
        </w:rPr>
        <w:t>LEX nr 2320946</w:t>
      </w:r>
    </w:p>
    <w:p w:rsidR="00000000" w:rsidRDefault="00DF4447">
      <w:pPr>
        <w:ind w:left="10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Dz.U.2016.2032: art. </w:t>
      </w:r>
      <w:r>
        <w:rPr>
          <w:rFonts w:cs="Verdana"/>
          <w:sz w:val="18"/>
          <w:szCs w:val="18"/>
        </w:rPr>
        <w:t>27 ust. 9; art. 27(g)</w:t>
      </w:r>
    </w:p>
    <w:p w:rsidR="00000000" w:rsidRDefault="00DF4447">
      <w:pPr>
        <w:ind w:left="310"/>
        <w:rPr>
          <w:rFonts w:cs="Verdana"/>
          <w:sz w:val="18"/>
          <w:szCs w:val="18"/>
        </w:rPr>
      </w:pPr>
    </w:p>
    <w:p w:rsidR="00000000" w:rsidRDefault="00DF4447">
      <w:pPr>
        <w:jc w:val="both"/>
        <w:rPr>
          <w:rFonts w:cs="Verdana"/>
          <w:sz w:val="9"/>
          <w:szCs w:val="9"/>
        </w:rPr>
      </w:pPr>
    </w:p>
    <w:p w:rsidR="00000000" w:rsidRDefault="00DF4447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Skład orzekający</w:t>
      </w:r>
    </w:p>
    <w:p w:rsidR="00000000" w:rsidRDefault="00DF4447">
      <w:pPr>
        <w:jc w:val="both"/>
        <w:rPr>
          <w:rFonts w:cs="Verdana"/>
          <w:sz w:val="9"/>
          <w:szCs w:val="9"/>
        </w:rPr>
      </w:pP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Przewodniczący: Sędzia WSA Marek Kraus.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Sędziowie NSA: Małgorzata Gorzeń (spr.), Alicja Stępień.</w:t>
      </w:r>
    </w:p>
    <w:p w:rsidR="00000000" w:rsidRDefault="00DF4447">
      <w:pPr>
        <w:jc w:val="both"/>
        <w:rPr>
          <w:rFonts w:cs="Verdana"/>
          <w:sz w:val="9"/>
          <w:szCs w:val="9"/>
        </w:rPr>
      </w:pPr>
    </w:p>
    <w:p w:rsidR="00000000" w:rsidRDefault="00DF4447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Sentencja</w:t>
      </w:r>
    </w:p>
    <w:p w:rsidR="00000000" w:rsidRDefault="00DF4447">
      <w:pPr>
        <w:jc w:val="both"/>
        <w:rPr>
          <w:rFonts w:cs="Verdana"/>
          <w:sz w:val="9"/>
          <w:szCs w:val="9"/>
        </w:rPr>
      </w:pP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Wojewódzki Sąd Administracyjny w Gdańsku po rozpoznaniu w Wydziale I na rozprawie w dniu 27 czerwca 2017 </w:t>
      </w:r>
      <w:r>
        <w:rPr>
          <w:rFonts w:cs="Verdana"/>
          <w:sz w:val="18"/>
          <w:szCs w:val="18"/>
        </w:rPr>
        <w:t>r. sprawy ze skargi M.K. na decyzję Dyrektora Izby Skarbowej z dnia 15 grudnia 2016 r., nr (...) w przedmiocie ograniczenia poboru zaliczek na podatek dochodowy od osób fizycznych za 2016 rok</w:t>
      </w:r>
    </w:p>
    <w:p w:rsidR="00000000" w:rsidRDefault="00DF4447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1. uchyla zaskarżoną decyzję;</w:t>
      </w:r>
    </w:p>
    <w:p w:rsidR="00000000" w:rsidRDefault="00DF4447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2. zasą</w:t>
      </w:r>
      <w:r>
        <w:rPr>
          <w:rFonts w:cs="Verdana"/>
          <w:sz w:val="18"/>
          <w:szCs w:val="18"/>
        </w:rPr>
        <w:t>dza od Dyrektora Izby Administracji Skarbowej na rzecz strony skarżącej kwotę 997 (dziewięćset dziewięćdziesiąt siedem) złotych tytułem zwrotu kosztów postępowania.</w:t>
      </w:r>
    </w:p>
    <w:p w:rsidR="00000000" w:rsidRDefault="00DF4447">
      <w:pPr>
        <w:jc w:val="both"/>
        <w:rPr>
          <w:rFonts w:cs="Verdana"/>
          <w:sz w:val="9"/>
          <w:szCs w:val="9"/>
        </w:rPr>
      </w:pPr>
    </w:p>
    <w:p w:rsidR="00000000" w:rsidRDefault="00DF4447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Uzasadnienie faktyczne</w:t>
      </w:r>
    </w:p>
    <w:p w:rsidR="00000000" w:rsidRDefault="00DF4447">
      <w:pPr>
        <w:jc w:val="both"/>
        <w:rPr>
          <w:rFonts w:cs="Verdana"/>
          <w:sz w:val="9"/>
          <w:szCs w:val="9"/>
        </w:rPr>
      </w:pP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Zaskarżoną decyzją z dnia 15 grudnia 2016 r. Dyrektor Izby Skarbow</w:t>
      </w:r>
      <w:r>
        <w:rPr>
          <w:rFonts w:cs="Verdana"/>
          <w:sz w:val="18"/>
          <w:szCs w:val="18"/>
        </w:rPr>
        <w:t>ej, po rozpatrzeniu odwołania M.K., utrzymał w mocy decyzję Naczelnika Urzędu Skarbowego z dnia 29 września 2016 r. odmawiającą ograniczenia poboru zaliczek na podatek dochodowy od osób fizycznych za 2016 r.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Stan faktyczny sprawy przedstawia się następując</w:t>
      </w:r>
      <w:r>
        <w:rPr>
          <w:rFonts w:cs="Verdana"/>
          <w:sz w:val="18"/>
          <w:szCs w:val="18"/>
        </w:rPr>
        <w:t>o: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Wnioskiem z dnia 26 lipca 2016 r. podatnik zwrócił się do organu o ograniczenie poboru zaliczek na podatek dochodowy od osób fizycznych w 2016 r. wskazując, że jest marynarzem floty handlowej i w 2016 r. będzie uzyskiwał wynagrodzenia w związku z wykony</w:t>
      </w:r>
      <w:r>
        <w:rPr>
          <w:rFonts w:cs="Verdana"/>
          <w:sz w:val="18"/>
          <w:szCs w:val="18"/>
        </w:rPr>
        <w:t>waniem pracy najemnej na pokładzie statku morskiego m/v (...), eksploatowanego w transporcie międzynarodowym przez norweskie przedsiębiorstwo z siedzibą w Oslo.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Według wnioskodawcy w niniejszej sprawie znajdzie zastosowanie Konwencja między Rzeczpospolitą </w:t>
      </w:r>
      <w:r>
        <w:rPr>
          <w:rFonts w:cs="Verdana"/>
          <w:sz w:val="18"/>
          <w:szCs w:val="18"/>
        </w:rPr>
        <w:t>Polską a Królestwem Norwegii w sprawie unikania podwójnego opodatkowania i zapobiegania uchylaniu się od opodatkowania w zakresie podatków od dochodu (Dz. U. z 2010 r. Nr 134, poz. 899) - dalej jako "Konwencja".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Decyzją z dnia 29 września 2016 r. Naczelnik</w:t>
      </w:r>
      <w:r>
        <w:rPr>
          <w:rFonts w:cs="Verdana"/>
          <w:sz w:val="18"/>
          <w:szCs w:val="18"/>
        </w:rPr>
        <w:t xml:space="preserve"> Urzędu Skarbowego odmówił stronie ograniczenia poboru zaliczek na podatek dochodowy od osób fizycznych za 2016 r. z tytułu uzyskiwania przychodów z pracy najemnej, wykonywanej na pokładzie statku morskiego.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Organ uznał, że strona uprawdopodobniła przesłan</w:t>
      </w:r>
      <w:r>
        <w:rPr>
          <w:rFonts w:cs="Verdana"/>
          <w:sz w:val="18"/>
          <w:szCs w:val="18"/>
        </w:rPr>
        <w:t>ki wynikające z art. 14 ust. 3 Konwencji, tj. okoliczność wykonywania pracy najemnej na pokładzie statku morskiego eksploatowanego w komunikacji międzynarodowej przez przedsiębiorstwo norweskie. Jednakże przeszkodą uniemożliwiającą uwzględnienie wniosku je</w:t>
      </w:r>
      <w:r>
        <w:rPr>
          <w:rFonts w:cs="Verdana"/>
          <w:sz w:val="18"/>
          <w:szCs w:val="18"/>
        </w:rPr>
        <w:t>st brak dowodu potwierdzającego zapłatę podatku w Norwegii, bowiem zapłata podatku w drugim państwie jest podstawową przesłanką zastosowania tzw. ulgi abolicyjnej, o której mowa w art. 27g ustawy o podatku dochodowym od osób prawnych.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konsekwencji wniosk</w:t>
      </w:r>
      <w:r>
        <w:rPr>
          <w:rFonts w:cs="Verdana"/>
          <w:sz w:val="18"/>
          <w:szCs w:val="18"/>
        </w:rPr>
        <w:t>odawca nie uprawdopodobnił, że zaliczki na podatek dochodowy będą niewspółmiernie wysokie w stosunku do podatku należnego od dochodu przewidywanego za 2016 rok.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wyniku wniesionego od powyższej decyzji odwołania Dyrektor Izby Skarbowej utrzymał ją w mocy.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Dokonując wykładni art. 22 § 2a ustawy z dnia 29 sierpnia 1997 r. - Ordynacja podatkowa (Dz. U. z 2015 r. poz. 613 z późn. zm.), dalej O.p., organ odwoławczy podniósł, że instytucja ograniczenia poboru zaliczek na podatek dochodowy może zostać zastosowana</w:t>
      </w:r>
      <w:r>
        <w:rPr>
          <w:rFonts w:cs="Verdana"/>
          <w:sz w:val="18"/>
          <w:szCs w:val="18"/>
        </w:rPr>
        <w:t xml:space="preserve"> przez organ podatkowy wyłącznie </w:t>
      </w:r>
      <w:r>
        <w:rPr>
          <w:rFonts w:cs="Verdana"/>
          <w:sz w:val="18"/>
          <w:szCs w:val="18"/>
        </w:rPr>
        <w:lastRenderedPageBreak/>
        <w:t>wtedy, gdy podatnik uprawdopodobni, że zaliczki miesięczne byłyby niewspółmiernie wysokie w stosunku do podatku należnego od dochodu, przewidywanego na dany rok podatkowy. Organ podatkowy winien najpierw rozważyć, czy istni</w:t>
      </w:r>
      <w:r>
        <w:rPr>
          <w:rFonts w:cs="Verdana"/>
          <w:sz w:val="18"/>
          <w:szCs w:val="18"/>
        </w:rPr>
        <w:t>eją okoliczności faktyczne i prawne umożliwiające uwzględnienie wniosku, a dopiero w razie pozytywnej odpowiedzi na to pytanie może nastąpić wyrażenie zgody na ograniczenie poboru zaliczek na podatek dochodowy - zgodnie z dyspozycją art. 22 § 2a O.p. Tym s</w:t>
      </w:r>
      <w:r>
        <w:rPr>
          <w:rFonts w:cs="Verdana"/>
          <w:sz w:val="18"/>
          <w:szCs w:val="18"/>
        </w:rPr>
        <w:t>amym, strona składając wniosek o ograniczenie poboru zaliczek jest inicjatorem tego postępowania, co wymaga szczególnego jej zaangażowania, gdyż co do zasady to ona posiada wiedzę o okolicznościach, które mogą uprawdopodobnić, że zaliczki obliczone wg zasa</w:t>
      </w:r>
      <w:r>
        <w:rPr>
          <w:rFonts w:cs="Verdana"/>
          <w:sz w:val="18"/>
          <w:szCs w:val="18"/>
        </w:rPr>
        <w:t>d określonych w ustawach podatkowych byłyby niewspółmiernie wysokie w stosunku do podatku należnego od dochodu przewidywanego za dany rok.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Zdaniem organu, ocena, czy podatnik uprawdopodobnił, że odprowadzane przez niego zaliczki na podatek dochodowy w ciąg</w:t>
      </w:r>
      <w:r>
        <w:rPr>
          <w:rFonts w:cs="Verdana"/>
          <w:sz w:val="18"/>
          <w:szCs w:val="18"/>
        </w:rPr>
        <w:t>u roku podatkowego są niewspółmiernie wysokie, wymaga w pierwszej kolejności ustalenia, czy w świetle postanowień art. 14 ust. 3 Konwencji podatnik uprawdopodobnił, że wykonuje pracę najemną na statku morskim, statek ten eksploatowany jest w transporcie mi</w:t>
      </w:r>
      <w:r>
        <w:rPr>
          <w:rFonts w:cs="Verdana"/>
          <w:sz w:val="18"/>
          <w:szCs w:val="18"/>
        </w:rPr>
        <w:t>ędzynarodowym, podmiotem eksploatującym ww. statek jest norweskie przedsiębiorstwo.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Ze zgromadzonego w sprawie materiału dowodowego wynika, że podatnik jest marynarzem pływającym na statku m/v (...). Z przedłożonej do akt sprawy książeczki żeglarskiej wyni</w:t>
      </w:r>
      <w:r>
        <w:rPr>
          <w:rFonts w:cs="Verdana"/>
          <w:sz w:val="18"/>
          <w:szCs w:val="18"/>
        </w:rPr>
        <w:t>ka, że podatnik w 2016 r. był zamustrowany na przedmiotowym statku w okresie od 4 marca 2016 r. do 19 czerwca 2016 r. Ponadto z zaświadczenia z dnia 24 czerwca 2016 r. wynika, że podatnik jest zatrudniony przez A AS z siedzibą w Oslo na statku (...). W tej</w:t>
      </w:r>
      <w:r>
        <w:rPr>
          <w:rFonts w:cs="Verdana"/>
          <w:sz w:val="18"/>
          <w:szCs w:val="18"/>
        </w:rPr>
        <w:t xml:space="preserve"> sytuacji uznać należy, że przesłanka dotycząca wykonywania przez podatnika pracy najemnej na statku morskim została spełniona.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 przedłożonej listy portów wynika, że statek ten jest wykorzystywany w transporcie międzynarodowym. Powyższe potwierdzają także</w:t>
      </w:r>
      <w:r>
        <w:rPr>
          <w:rFonts w:cs="Verdana"/>
          <w:sz w:val="18"/>
          <w:szCs w:val="18"/>
        </w:rPr>
        <w:t xml:space="preserve"> informacje zamieszczone na stronach internetowych tj. www.vesselfinder.com. Zatem przesłanka dotycząca eksploatacji tego statku w transporcie międzynarodowym została spełniona.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odniesieniu do ostatniej przesłanki, dotyczącej eksploatacji statku przez no</w:t>
      </w:r>
      <w:r>
        <w:rPr>
          <w:rFonts w:cs="Verdana"/>
          <w:sz w:val="18"/>
          <w:szCs w:val="18"/>
        </w:rPr>
        <w:t>rweskie przedsiębiorstwo, organ odwoławczy wskazał, że podatnik nie przedłożył potwierdzenia rejestracji statku w NIS. Zgromadzony materiał dowodowy nie pozwala natomiast na stwierdzenie, że zarząd operacyjny statku (...) znajduje się w Norwegii i jest spr</w:t>
      </w:r>
      <w:r>
        <w:rPr>
          <w:rFonts w:cs="Verdana"/>
          <w:sz w:val="18"/>
          <w:szCs w:val="18"/>
        </w:rPr>
        <w:t>awowany przez A AS z siedzibą w Norwegii. Zatem nie można stwierdzić jaki podmiot czerpie zyski z eksploatacji ww. statku.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W przedłożonych kopiach stron książeczki żeglarskiej jako armatora statku (...) wskazano: A, W rejestrze DNV jako właściciela statku </w:t>
      </w:r>
      <w:r>
        <w:rPr>
          <w:rFonts w:cs="Verdana"/>
          <w:sz w:val="18"/>
          <w:szCs w:val="18"/>
        </w:rPr>
        <w:t>wskazano: B, Inc. zaś jako podmiot zarządzający: A AS. W zaświadczeniu z dnia 24 czerwca 2016 r. jako podmiot zarządzający wskazane zostało przedsiębiorstwo A AS.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W tych okolicznościach sprawy nie można wywieść stwierdzenia, że wskazana przez podatnika we </w:t>
      </w:r>
      <w:r>
        <w:rPr>
          <w:rFonts w:cs="Verdana"/>
          <w:sz w:val="18"/>
          <w:szCs w:val="18"/>
        </w:rPr>
        <w:t xml:space="preserve">wniosku firma, tj. A AS jest efektywnym zarządcą eksploatującym we własnym imieniu statek (...) w transporcie międzynarodowym i osiągającym z tego tytułu przychody. Podatnik nie wykazał też, że miejscem rezydencji dla celów podatkowych tych podmiotów jest </w:t>
      </w:r>
      <w:r>
        <w:rPr>
          <w:rFonts w:cs="Verdana"/>
          <w:sz w:val="18"/>
          <w:szCs w:val="18"/>
        </w:rPr>
        <w:t>Norwegia. Tym bardziej, że jak ustalił organ, statek, na którym pływa podatnik, podnosi banderę Wysp Marshalla. Powyższe świadczy o tym, że dochód podatnika nie podlega obowiązkowi podatkowemu w Norwegii.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Tym samym, zdaniem organu, w niniejszej sprawie nie</w:t>
      </w:r>
      <w:r>
        <w:rPr>
          <w:rFonts w:cs="Verdana"/>
          <w:sz w:val="18"/>
          <w:szCs w:val="18"/>
        </w:rPr>
        <w:t xml:space="preserve"> będą miały w ogóle zastosowania przepisy Konwencji między Rzecząpospolitą Polską a Królestwem Norwegii w sprawie unikania podwójnego opodatkowania i zapobiegania uchylaniu się od opodatkowania w zakresie podatków od dochodu.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W dalszej części uzasadnienia </w:t>
      </w:r>
      <w:r>
        <w:rPr>
          <w:rFonts w:cs="Verdana"/>
          <w:sz w:val="18"/>
          <w:szCs w:val="18"/>
        </w:rPr>
        <w:t>Dyrektor przytoczył treść przepisów ustawy z dnia 26 lipca 1991 r. o podatku dochodowym od osób fizycznych (tekst jedn.: Dz. U. z 2012 r. poz. 361 z późn. zm.), zwanej dalej "u.p.d.o.f." i wskazał, że skarżący mógłby skorzystać z przewidzianej w art. 27g t</w:t>
      </w:r>
      <w:r>
        <w:rPr>
          <w:rFonts w:cs="Verdana"/>
          <w:sz w:val="18"/>
          <w:szCs w:val="18"/>
        </w:rPr>
        <w:t>ej ustawy u.p.d.o.f. tzw. ulgi abolicyjnej, co uzasadniałoby zwolnienie go z obowiązku odprowadzania zaliczek na podatek w pełnym zakresie, gdyby wykazał, że zapłacił podatek do tych dochodów za granicą. Tymczasem w niniejszej sprawie podatnik nie wykazał,</w:t>
      </w:r>
      <w:r>
        <w:rPr>
          <w:rFonts w:cs="Verdana"/>
          <w:sz w:val="18"/>
          <w:szCs w:val="18"/>
        </w:rPr>
        <w:t xml:space="preserve"> czy i gdzie podatek taki opłaca, czy też będzie opłacał. W tym zakresie organ odwoławczy argumentował, że przepis art. 27g u.p.d.o.f., który in extenso odsyła do art. 27 ust. 9 tej ustawy, jest immanentnie związany z ustawą z dnia 25 lipca 2008 r. o szcze</w:t>
      </w:r>
      <w:r>
        <w:rPr>
          <w:rFonts w:cs="Verdana"/>
          <w:sz w:val="18"/>
          <w:szCs w:val="18"/>
        </w:rPr>
        <w:t xml:space="preserve">gólnych rozwiązaniach dla podatników uzyskujących niektóre przychody poza terytorium Rzeczpospolitej Polskiej (Dz. U. Nr 143, poz. 894) - dalej jako "ustawa z 25 lipca 2008 r.", która wprowadziła go w życie na podstawie art. 14, a zatem zapłata podatku za </w:t>
      </w:r>
      <w:r>
        <w:rPr>
          <w:rFonts w:cs="Verdana"/>
          <w:sz w:val="18"/>
          <w:szCs w:val="18"/>
        </w:rPr>
        <w:t>granicą jest jedną z nadrzędnych przesłanek do tego, aby podatnik mógł skorzystać z tzw. abolicji podatkowej. Natomiast w przypadku gdy dochody nie podlegają opodatkowaniu za granicą, nie występuje zrównanie obciążeń podatkowych wynikających z metod unikan</w:t>
      </w:r>
      <w:r>
        <w:rPr>
          <w:rFonts w:cs="Verdana"/>
          <w:sz w:val="18"/>
          <w:szCs w:val="18"/>
        </w:rPr>
        <w:t>ia podwójnego opodatkowania.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W skardze na powyższą decyzję organu odwoławczego skarżący wniósł o jej uchylenie w całości, a także poprzedzającej ją decyzji organu I instancji i zasądzenie na swoją rzecz kosztów postępowania </w:t>
      </w:r>
      <w:r>
        <w:rPr>
          <w:rFonts w:cs="Verdana"/>
          <w:sz w:val="18"/>
          <w:szCs w:val="18"/>
        </w:rPr>
        <w:lastRenderedPageBreak/>
        <w:t>według norm przepisanych.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Zaskar</w:t>
      </w:r>
      <w:r>
        <w:rPr>
          <w:rFonts w:cs="Verdana"/>
          <w:sz w:val="18"/>
          <w:szCs w:val="18"/>
        </w:rPr>
        <w:t>żonej decyzji zarzucono naruszenie art. 120, art. 122, art. 187, art. 191 i art. 210 § 4 O.p., a także art. 27 ust. 9 w zw. z art. 27 ust. 9a w zw. z art. 27 ust. 8 w zw. z art. 27g u.p.d.o.f. w zw. z art. 22 ust. 1 lit. b Konwencji poprzez błędne uznanie,</w:t>
      </w:r>
      <w:r>
        <w:rPr>
          <w:rFonts w:cs="Verdana"/>
          <w:sz w:val="18"/>
          <w:szCs w:val="18"/>
        </w:rPr>
        <w:t xml:space="preserve"> że skorzystanie z ulgi abolicyjnej jest uzależnione od zapłaty podatku w Norwegii; art. 14 ust. 3 i art. 22 ust. 1 lit. b i d konwencji poprzez ich interpretację sprzeczną z wolą jej stron, a tym samym naruszenie art. 26 i art. 27 Konwencji Wiedeńskiej o </w:t>
      </w:r>
      <w:r>
        <w:rPr>
          <w:rFonts w:cs="Verdana"/>
          <w:sz w:val="18"/>
          <w:szCs w:val="18"/>
        </w:rPr>
        <w:t>Prawie Traktatów z dnia 26 maja 1969 r. w zw. z art. 91 ust. 2 Konstytucji RP, poprzez brak ich zastosowania; art. 31 oraz art. 32 Konwencji Wiedeńskiej o Prawie Traktatów w zw. z art. 2, art. 5 ustawy o umowach międzynarodowych i § 2 ust. 1 pkt 3, § 2 ust</w:t>
      </w:r>
      <w:r>
        <w:rPr>
          <w:rFonts w:cs="Verdana"/>
          <w:sz w:val="18"/>
          <w:szCs w:val="18"/>
        </w:rPr>
        <w:t xml:space="preserve">. 5, § 5 ust. 1 pkt 6, § 8 ust. 2 pkt 1 rozporządzenia Rady Ministrów w sprawie wykonywania niektórych przepisów ustawy o umowach międzynarodowych z dnia 22 września 2000 r. w zw. z art. 91 ust. 2 konstytucji RP poprzez brak ich zastosowania; art. 22 § 2a </w:t>
      </w:r>
      <w:r>
        <w:rPr>
          <w:rFonts w:cs="Verdana"/>
          <w:sz w:val="18"/>
          <w:szCs w:val="18"/>
        </w:rPr>
        <w:t>O.p.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odpowiedzi na skargę organ, wnosząc o jej oddalenie, podtrzymał dotychczasowe stanowisko w sprawie.</w:t>
      </w:r>
    </w:p>
    <w:p w:rsidR="00000000" w:rsidRDefault="00DF4447">
      <w:pPr>
        <w:jc w:val="both"/>
        <w:rPr>
          <w:rFonts w:cs="Verdana"/>
          <w:sz w:val="9"/>
          <w:szCs w:val="9"/>
        </w:rPr>
      </w:pPr>
    </w:p>
    <w:p w:rsidR="00000000" w:rsidRDefault="00DF4447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Uzasadnienie prawne</w:t>
      </w:r>
    </w:p>
    <w:p w:rsidR="00000000" w:rsidRDefault="00DF4447">
      <w:pPr>
        <w:jc w:val="both"/>
        <w:rPr>
          <w:rFonts w:cs="Verdana"/>
          <w:sz w:val="9"/>
          <w:szCs w:val="9"/>
        </w:rPr>
      </w:pP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Wojewódzki Sąd Administracyjny w Gdańsku zważył, co następuje: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Na wstępie rozważań należy wskazać, że zgodnie z art. 1 §</w:t>
      </w:r>
      <w:r>
        <w:rPr>
          <w:rFonts w:cs="Verdana"/>
          <w:sz w:val="18"/>
          <w:szCs w:val="18"/>
        </w:rPr>
        <w:t xml:space="preserve"> 1 i 2 ustawy z dnia 25 lipca 2002 r. - Prawo o ustroju sądów administracyjnych (Dz. U. z 2016 r. poz. 1066) sądy administracyjne sprawują wymiar sprawiedliwości poprzez kontrolę działalności administracji publicznej, przy czym kontrola ta sprawowana jest </w:t>
      </w:r>
      <w:r>
        <w:rPr>
          <w:rFonts w:cs="Verdana"/>
          <w:sz w:val="18"/>
          <w:szCs w:val="18"/>
        </w:rPr>
        <w:t>pod względem zgodności z prawem.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 kolei przepis art. 3 § 2 pkt 1 ustawy z dnia 30 sierpnia 2002 r. - Prawo o postępowaniu przed sądami administracyjnymi (Dz. U. z 2016 r. poz. 718 z późn. zm.) - dalej jako "p.p.s.a.", stanowi, że kontrola działalności adm</w:t>
      </w:r>
      <w:r>
        <w:rPr>
          <w:rFonts w:cs="Verdana"/>
          <w:sz w:val="18"/>
          <w:szCs w:val="18"/>
        </w:rPr>
        <w:t>inistracji publicznej przez sądy administracyjne obejmuje orzekanie w sprawach skarg na decyzje administracyjne.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wyniku takiej kontroli decyzja może zostać uchylona w razie stwierdzenia, że naruszono przepisy prawa materialnego w stopniu mającym wpływ na</w:t>
      </w:r>
      <w:r>
        <w:rPr>
          <w:rFonts w:cs="Verdana"/>
          <w:sz w:val="18"/>
          <w:szCs w:val="18"/>
        </w:rPr>
        <w:t xml:space="preserve"> wynik sprawy lub doszło do takiego naruszenia przepisów prawa procesowego, które mogłoby w istotny sposób wpłynąć na wynik sprawy, ewentualnie w razie wystąpienia okoliczności mogących być podstawą wznowienia postępowania (art. 145 § 1 pkt 1 lit. a), b) i</w:t>
      </w:r>
      <w:r>
        <w:rPr>
          <w:rFonts w:cs="Verdana"/>
          <w:sz w:val="18"/>
          <w:szCs w:val="18"/>
        </w:rPr>
        <w:t xml:space="preserve"> c) p.p.s.a.).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 przepisu art. 134 § 1 p.p.s.a. wynika z kolei, że sąd rozstrzyga w granicach danej sprawy nie będąc jednak związany zarzutami i wnioskami skargi oraz powołaną podstawą prawną. Tym samym, sąd ma prawo i obowiązek dokonania oceny zgodności z</w:t>
      </w:r>
      <w:r>
        <w:rPr>
          <w:rFonts w:cs="Verdana"/>
          <w:sz w:val="18"/>
          <w:szCs w:val="18"/>
        </w:rPr>
        <w:t xml:space="preserve"> prawem zaskarżonego aktu administracyjnego, nawet wówczas, gdy dany zarzut nie został w skardze podniesiony.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rozpoznawanej sprawie skarżący złożył wniosek o ograniczenie poboru zaliczek na podatek dochodowy od osób fizycznych w 2016 r. z uwagi na zamiar</w:t>
      </w:r>
      <w:r>
        <w:rPr>
          <w:rFonts w:cs="Verdana"/>
          <w:sz w:val="18"/>
          <w:szCs w:val="18"/>
        </w:rPr>
        <w:t xml:space="preserve"> skorzystania z tzw. ulgi abolicyjnej. We wniosku wskazał, że jest marynarzem i w 2016 r. będzie wykonywał pracę najemną na pokładzie statku eksploatowanego w komunikacji międzynarodowej przez przedsiębiorstwo z faktycznym zarządem w Norwegii.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Zgodnie z ar</w:t>
      </w:r>
      <w:r>
        <w:rPr>
          <w:rFonts w:cs="Verdana"/>
          <w:sz w:val="18"/>
          <w:szCs w:val="18"/>
        </w:rPr>
        <w:t>t. 22 § 2a O.p. organ podatkowy, na wniosek podatnika, ogranicza pobór zaliczek na podatek, jeżeli podatnik uprawdopodobni, że zaliczki obliczone według zasad określonych w ustawach podatkowych byłyby niewspółmiernie wysokie w stosunku do podatku należnego</w:t>
      </w:r>
      <w:r>
        <w:rPr>
          <w:rFonts w:cs="Verdana"/>
          <w:sz w:val="18"/>
          <w:szCs w:val="18"/>
        </w:rPr>
        <w:t xml:space="preserve"> od dochodu przewidywanego na dany rok podatkowy.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W przytoczonej powyżej regulacji zawarta jest kompetencja organu podatkowego do ograniczania pobierania zaliczek samodzielnie wyliczanych i opłacanych przez podatnika. Wskazać należy, że od 1 stycznia 2013 </w:t>
      </w:r>
      <w:r>
        <w:rPr>
          <w:rFonts w:cs="Verdana"/>
          <w:sz w:val="18"/>
          <w:szCs w:val="18"/>
        </w:rPr>
        <w:t xml:space="preserve">r. wprowadzono zmianę w treści ww. przepisu, która polega na zastąpieniu zwrotu "może ograniczać" wyrazem "ogranicza". Miało to na celu zmniejszenie zakresu uznania administracyjnego organów podatkowych podejmujących decyzje o ograniczeniu poboru zaliczek </w:t>
      </w:r>
      <w:r>
        <w:rPr>
          <w:rFonts w:cs="Verdana"/>
          <w:sz w:val="18"/>
          <w:szCs w:val="18"/>
        </w:rPr>
        <w:t>na podatek. Jeżeli podatnik uprawdopodobni, że zaliczki byłyby niewspółmiernie wysokie w stosunku do podatku należnego za cały rok podatkowy, organ podatkowy - w nowym stanie prawnym - jest zobligowany do podjęcia decyzji ograniczającej wysokość pobieranyc</w:t>
      </w:r>
      <w:r>
        <w:rPr>
          <w:rFonts w:cs="Verdana"/>
          <w:sz w:val="18"/>
          <w:szCs w:val="18"/>
        </w:rPr>
        <w:t>h zaliczek. Celem wprowadzenia zmiany było zobowiązanie organu do podjęcia korzystnej dla podatnika decyzji, w sytuacji, gdy podatnik wykaże, że zaliczki - np. w związku z przysługującymi podatnikowi odliczeniami od dochodu lub podatku - są za wysokie. W d</w:t>
      </w:r>
      <w:r>
        <w:rPr>
          <w:rFonts w:cs="Verdana"/>
          <w:sz w:val="18"/>
          <w:szCs w:val="18"/>
        </w:rPr>
        <w:t>alszym jednak ciągu to organ podatkowy decyduje o tym, czy podatnik dostatecznie uprawdopodobnił to, że zaliczki są za wysokie (tak: L. Etel (w:) J. Brolik, R.Dowgier, L.Etel, C.Kosikowski, P. Pietrasz, M. Popławski, S. Presnarowicz, W. Stachurski, Ordynac</w:t>
      </w:r>
      <w:r>
        <w:rPr>
          <w:rFonts w:cs="Verdana"/>
          <w:sz w:val="18"/>
          <w:szCs w:val="18"/>
        </w:rPr>
        <w:t>ja podatkowa. Komentarz, wydanie V, Komentarz do art. 22 ustawy - Ordynacja podatkowa, LEX, 2013).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A zatem, instytucja ograniczenia poboru zaliczek na podatek dochodowy może zostać zastosowana przez organ podatkowy wyłącznie wtedy, gdy podatnik uprawdopodo</w:t>
      </w:r>
      <w:r>
        <w:rPr>
          <w:rFonts w:cs="Verdana"/>
          <w:sz w:val="18"/>
          <w:szCs w:val="18"/>
        </w:rPr>
        <w:t xml:space="preserve">bni, że zaliczki miesięczne byłyby </w:t>
      </w:r>
      <w:r>
        <w:rPr>
          <w:rFonts w:cs="Verdana"/>
          <w:sz w:val="18"/>
          <w:szCs w:val="18"/>
        </w:rPr>
        <w:lastRenderedPageBreak/>
        <w:t>niewspółmiernie wysokie w stosunku do podatku należnego od dochodu przewidywanego na dany rok podatkowy.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O ile obowiązek przeprowadzenia postępowania dowodowego spoczywa co do zasady na organie podatkowym i nie powinien b</w:t>
      </w:r>
      <w:r>
        <w:rPr>
          <w:rFonts w:cs="Verdana"/>
          <w:sz w:val="18"/>
          <w:szCs w:val="18"/>
        </w:rPr>
        <w:t>yć przerzucony na stronę, o tyle ciężarem uprawdopodobnienia może zostać obarczona strona postępowania w tych podatkowoprawnych stanach faktycznych, w których ustawodawca uzna to za celowe, a więc uzasadnione interesem podatnika lub interesem publicznym, z</w:t>
      </w:r>
      <w:r>
        <w:rPr>
          <w:rFonts w:cs="Verdana"/>
          <w:sz w:val="18"/>
          <w:szCs w:val="18"/>
        </w:rPr>
        <w:t xml:space="preserve"> czym bez wątpienia mamy do czynienia w rozpoznawanej sprawie.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Podkreślić również należy, że w postępowaniu zainicjowanym wnioskiem na podstawie art. 22 § 2a O.p. nie przeprowadza się pełnego postępowania dowodowego, jak w postępowaniu wymiarowym. Tym samy</w:t>
      </w:r>
      <w:r>
        <w:rPr>
          <w:rFonts w:cs="Verdana"/>
          <w:sz w:val="18"/>
          <w:szCs w:val="18"/>
        </w:rPr>
        <w:t>m, podatnik składając wniosek o ograniczenie poboru zaliczek jest inicjatorem tego postępowania, co wymaga szczególnego zaangażowania wnioskodawcy, gdyż to on posiada wiedzę co do okoliczności, które mogą uprawdopodobnić, że zaliczki obliczone wg zasad okr</w:t>
      </w:r>
      <w:r>
        <w:rPr>
          <w:rFonts w:cs="Verdana"/>
          <w:sz w:val="18"/>
          <w:szCs w:val="18"/>
        </w:rPr>
        <w:t>eślonych w ustawach podatkowych byłyby niewspółmiernie wysokie w stosunku do podatku należnego od dochodu przewidywanego za dany rok.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Przez uprawdopodobnienie rozumieć należy taką czynność procesową, która stwarza w ocenie organu orzekającego większy lub m</w:t>
      </w:r>
      <w:r>
        <w:rPr>
          <w:rFonts w:cs="Verdana"/>
          <w:sz w:val="18"/>
          <w:szCs w:val="18"/>
        </w:rPr>
        <w:t>niejszy stopień przekonania o prawdopodobieństwie istnienia lub nieistnienia określonego faktu lub wystąpienia pewnych okoliczności. Uprawdopodobnienie jest swoistym środkiem zastępczym w relacji do dowodu, w znaczeniu ścisłym, nie dającym całkowitej pewno</w:t>
      </w:r>
      <w:r>
        <w:rPr>
          <w:rFonts w:cs="Verdana"/>
          <w:sz w:val="18"/>
          <w:szCs w:val="18"/>
        </w:rPr>
        <w:t>ści co do faktów, ale pozwalającym na stwierdzenie, że ich istnienie w takiej czy innej formule jest prawdopodobne.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piśmiennictwie akcentuje się, że z uprawdopodobnieniem wiąże się ustalenie jakiegoś faktu w oparciu o wiarygodne środki dowodowe, pozwalaj</w:t>
      </w:r>
      <w:r>
        <w:rPr>
          <w:rFonts w:cs="Verdana"/>
          <w:sz w:val="18"/>
          <w:szCs w:val="18"/>
        </w:rPr>
        <w:t>ące na przekonanie się przez organ podatkowy o zgodności danych faktów z rzeczywistością (por. A. Hanusz, Podstawa faktyczna rozstrzygnięcia podatkowego a rozkład ciężaru dowodu (w:) Podstawa faktyczna rozstrzygnięcia podatkowego, Zakamycze 2004). Podkreśl</w:t>
      </w:r>
      <w:r>
        <w:rPr>
          <w:rFonts w:cs="Verdana"/>
          <w:sz w:val="18"/>
          <w:szCs w:val="18"/>
        </w:rPr>
        <w:t>enia wymaga, że same tylko oświadczenia czy twierdzenia podatnika są w aspekcie uznania określonego faktu za uprawdopodobniony niewystarczające.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Rozpoznając wniosek skarżącego o ograniczenie poboru zaliczek na podatek dochodowy należało zbadać przede wszys</w:t>
      </w:r>
      <w:r>
        <w:rPr>
          <w:rFonts w:cs="Verdana"/>
          <w:sz w:val="18"/>
          <w:szCs w:val="18"/>
        </w:rPr>
        <w:t>tkim, czy w sprawie znajdą zastosowanie zapisy Konwencji oraz czy stan faktyczny odpowiada przesłankom określonym w jej art. 14 ust. 3, a w przypadku udzielenia na powyższe pytania odpowiedzi twierdzącej - na zastosowaniu do tak ustalonego stanu faktyczneg</w:t>
      </w:r>
      <w:r>
        <w:rPr>
          <w:rFonts w:cs="Verdana"/>
          <w:sz w:val="18"/>
          <w:szCs w:val="18"/>
        </w:rPr>
        <w:t>o odpowiednich postanowień art. 22 Konwencji, a w konsekwencji zbadaniu, czy zachodzą przesłanki do ograniczenia wysokości zaliczek na podatek dochodowy.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niniejszej sprawie organ odwoławczy stanął na stanowisku, że w sprawie w ogóle nie będą miały zastos</w:t>
      </w:r>
      <w:r>
        <w:rPr>
          <w:rFonts w:cs="Verdana"/>
          <w:sz w:val="18"/>
          <w:szCs w:val="18"/>
        </w:rPr>
        <w:t>owania przepisy Konwencji, zaś skarżący mógłby skorzystać z ulgi abolicyjnej gdyby wykazał, że zapłacił podatek od osiągniętych dochodów za granicą, czego - w ocenie organu - nie wykazał.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Dokonując kontroli zapadłych w sprawie rozstrzygnięć należy wskazać,</w:t>
      </w:r>
      <w:r>
        <w:rPr>
          <w:rFonts w:cs="Verdana"/>
          <w:sz w:val="18"/>
          <w:szCs w:val="18"/>
        </w:rPr>
        <w:t xml:space="preserve"> że zgodnie z art. 3 ust. 1 u.p.d.o.f. osoby fizyczne, jeżeli mają miejsce zamieszkania na terytorium Rzeczypospolitej Polskiej, podlegają obowiązkowi podatkowemu od całości swoich dochodów (przychodów) bez względu na miejsce położenia źródeł przychodów (n</w:t>
      </w:r>
      <w:r>
        <w:rPr>
          <w:rFonts w:cs="Verdana"/>
          <w:sz w:val="18"/>
          <w:szCs w:val="18"/>
        </w:rPr>
        <w:t>ieograniczony obowiązek podatkowy).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świetle art. 3 ust. 1a u.p.d.o.f. za osobę mającą miejsce zamieszkania na terytorium Rzeczypospolitej Polskiej uważa się osobę fizyczną, która:</w:t>
      </w:r>
    </w:p>
    <w:p w:rsidR="00000000" w:rsidRDefault="00DF4447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1) posiada na terytorium Rzeczypospolitej Polskiej centrum interesów osobi</w:t>
      </w:r>
      <w:r>
        <w:rPr>
          <w:rFonts w:cs="Verdana"/>
          <w:sz w:val="18"/>
          <w:szCs w:val="18"/>
        </w:rPr>
        <w:t>stych lub gospodarczych (ośrodek interesów życiowych) lub</w:t>
      </w:r>
    </w:p>
    <w:p w:rsidR="00000000" w:rsidRDefault="00DF4447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2) przebywa na terytorium Rzeczypospolitej Polskiej dłużej niż 183 dni w roku podatkowym.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Przepisy art. 3 ust. 1, 1a, 2a i 2b stosuje się z uwzględnieniem umów w sprawie unikania podwójnego opodatko</w:t>
      </w:r>
      <w:r>
        <w:rPr>
          <w:rFonts w:cs="Verdana"/>
          <w:sz w:val="18"/>
          <w:szCs w:val="18"/>
        </w:rPr>
        <w:t>wania, których stroną jest Rzeczpospolita Polska (art. 4a u.p.d.o.f.).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Stosownie do treści art. 44 ust. 1a pkt 1 u.p.d.o.f. podatnicy osiągający dochody bez pośrednictwa płatników ze stosunku pracy z zagranicy, są obowiązani bez wezwania wpłacać w ciągu ro</w:t>
      </w:r>
      <w:r>
        <w:rPr>
          <w:rFonts w:cs="Verdana"/>
          <w:sz w:val="18"/>
          <w:szCs w:val="18"/>
        </w:rPr>
        <w:t>ku podatkowego zaliczki na podatek dochodowy, według zasad określonych w ust. 3a.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Zgodnie z art. 14 ust. 1 Konwencji, z zastrzeżeniem postanowień jej artykułów 15 oraz 17 i 18, wynagrodzenia, pensje oraz inne podobne świadczenia uzyskane przez osobę mającą</w:t>
      </w:r>
      <w:r>
        <w:rPr>
          <w:rFonts w:cs="Verdana"/>
          <w:sz w:val="18"/>
          <w:szCs w:val="18"/>
        </w:rPr>
        <w:t xml:space="preserve"> miejsce zamieszkania w Umawiającym się Państwie w związku z wykonywaniem pracy najemnej podlegają opodatkowaniu tylko w tym Państwie, chyba że praca wykonywana jest w drugim Umawiającym się Państwie. Jeżeli praca jest tam wykonywana, to otrzymane za nią w</w:t>
      </w:r>
      <w:r>
        <w:rPr>
          <w:rFonts w:cs="Verdana"/>
          <w:sz w:val="18"/>
          <w:szCs w:val="18"/>
        </w:rPr>
        <w:t>ynagrodzenie może być opodatkowane w tym drugim Państwie.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ust. 2 art. 14 Konwencji przewidziano z kolei, że bez względu na postanowienia ustępu 1 niniejszego artykułu, wynagrodzenie, pensja lub inne podobne świadczenie uzyskane przez osobę mającą miejsce</w:t>
      </w:r>
      <w:r>
        <w:rPr>
          <w:rFonts w:cs="Verdana"/>
          <w:sz w:val="18"/>
          <w:szCs w:val="18"/>
        </w:rPr>
        <w:t xml:space="preserve"> zamieszkania w Umawiającym się Państwie w związku z wykonywaniem pracy </w:t>
      </w:r>
      <w:r>
        <w:rPr>
          <w:rFonts w:cs="Verdana"/>
          <w:sz w:val="18"/>
          <w:szCs w:val="18"/>
        </w:rPr>
        <w:lastRenderedPageBreak/>
        <w:t>najemnej w drugim Umawiającym się Państwie podlega opodatkowaniu tylko w pierwszym wymienionym Państwie, jeżeli:</w:t>
      </w:r>
    </w:p>
    <w:p w:rsidR="00000000" w:rsidRDefault="00DF4447">
      <w:pPr>
        <w:ind w:left="850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a) odbiorca wynagrodzenia przebywa w drugim Państwie przez okres lub ok</w:t>
      </w:r>
      <w:r>
        <w:rPr>
          <w:rFonts w:cs="Verdana"/>
          <w:sz w:val="18"/>
          <w:szCs w:val="18"/>
        </w:rPr>
        <w:t>resy nieprzekraczające łącznie 183 dni w każdym dwunastomiesięcznym okresie rozpoczynającym się lub kończącym w danym roku podatkowym; i b) wynagrodzenie jest wypłacane przez pracodawcę lub w imieniu pracodawcy, który nie posiada miejsca zamieszkania lub s</w:t>
      </w:r>
      <w:r>
        <w:rPr>
          <w:rFonts w:cs="Verdana"/>
          <w:sz w:val="18"/>
          <w:szCs w:val="18"/>
        </w:rPr>
        <w:t>iedziby w drugim Państwie; i c) wynagrodzenie nie jest ponoszone przez zakład, który pracodawca posiada w drugim Państwie; i d) praca najemna nie stanowi przypadku wynajmowania siły roboczej.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 kolei w myś</w:t>
      </w:r>
      <w:r>
        <w:rPr>
          <w:rFonts w:cs="Verdana"/>
          <w:sz w:val="18"/>
          <w:szCs w:val="18"/>
        </w:rPr>
        <w:t>l art. 14 ust. 3 Konwencji, w brzmieniu nadanym przez art. 1 Protokołu, bez względu na poprzednie postanowienia niniejszego artykułu, wynagrodzenie uzyskane w związku z wykonywaniem pracy najemnej na pokładzie statku morskiego eksploatowanego w transporcie</w:t>
      </w:r>
      <w:r>
        <w:rPr>
          <w:rFonts w:cs="Verdana"/>
          <w:sz w:val="18"/>
          <w:szCs w:val="18"/>
        </w:rPr>
        <w:t xml:space="preserve"> międzynarodowym przez przedsiębiorstwo Umawiającego się Państwa, może być opodatkowane w tym Państwie.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Wreszcie art. 22 ust. 1 Konwencji stanowi, że w przypadku Polski, podwójnego opodatkowania unika się w następujący sposób: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a) Jeżeli osoba mająca miejsc</w:t>
      </w:r>
      <w:r>
        <w:rPr>
          <w:rFonts w:cs="Verdana"/>
          <w:sz w:val="18"/>
          <w:szCs w:val="18"/>
        </w:rPr>
        <w:t>e zamieszkania lub siedzibę w Polsce osiąga dochód, który zgodnie z postanowieniami niniejszej Konwencji może być opodatkowany w Norwegii, Polska zwolni taki dochód z opodatkowania, z zastrzeżeniem postanowień punktu b) niniejszego ustępu;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b) Jeżeli osoba </w:t>
      </w:r>
      <w:r>
        <w:rPr>
          <w:rFonts w:cs="Verdana"/>
          <w:sz w:val="18"/>
          <w:szCs w:val="18"/>
        </w:rPr>
        <w:t>mająca miejsce zamieszkania lub siedzibę w Polsce osiąga dochód lub zyski majątkowe, które zgodnie z postanowieniami artykułów 10, 11, 12, 13 lub ustępu 7 artykułu 20 niniejszej Konwencji mogą być opodatkowane w Norwegii, Polska zezwoli na odliczenie od po</w:t>
      </w:r>
      <w:r>
        <w:rPr>
          <w:rFonts w:cs="Verdana"/>
          <w:sz w:val="18"/>
          <w:szCs w:val="18"/>
        </w:rPr>
        <w:t>datku od dochodu lub zysków majątkowych tej osoby kwoty równej podatkowi zapłaconemu w Norwegii. Jednakże, takie odliczenie nie może przekroczyć tej części podatku, obliczonego przed dokonaniem odliczenia, która przypada na dochód lub zyski majątkowe uzysk</w:t>
      </w:r>
      <w:r>
        <w:rPr>
          <w:rFonts w:cs="Verdana"/>
          <w:sz w:val="18"/>
          <w:szCs w:val="18"/>
        </w:rPr>
        <w:t>ane w Norwegii;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c) Jeżeli zgodnie z jakimkolwiek postanowieniem niniejszej Konwencji dochód uzyskany przez osobę mającą miejsce zamieszkania lub siedzibę w Polsce jest zwolniony z opodatkowania w Polsce, Polska może, przy obliczaniu kwoty podatku od pozost</w:t>
      </w:r>
      <w:r>
        <w:rPr>
          <w:rFonts w:cs="Verdana"/>
          <w:sz w:val="18"/>
          <w:szCs w:val="18"/>
        </w:rPr>
        <w:t>ałego dochodu lub zysków majątkowych takiej osoby, uwzględnić zwolniony dochód.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Jednocześnie, jak stanowi z art. 22 ust. 1 lit. d Konwencji, dodany przez art. 1I Protokołu, bez względu na postanowienia litery a), unikanie podwójnego opodatkowania następuje</w:t>
      </w:r>
      <w:r>
        <w:rPr>
          <w:rFonts w:cs="Verdana"/>
          <w:sz w:val="18"/>
          <w:szCs w:val="18"/>
        </w:rPr>
        <w:t xml:space="preserve"> poprzez zastosowanie odliczenia, o którym mowa w literze b) niniejszego ustępu, jeżeli osoba mająca miejsce zamieszkania lub siedzibę w Polsce uzyskuje dochód, który zgodnie z postanowieniami niniejszej Konwencji może być opodatkowany w Norwegii, jednakże</w:t>
      </w:r>
      <w:r>
        <w:rPr>
          <w:rFonts w:cs="Verdana"/>
          <w:sz w:val="18"/>
          <w:szCs w:val="18"/>
        </w:rPr>
        <w:t xml:space="preserve"> zgodnie z prawem wewnętrznym Norwegii dochód ten jest zwolniony z podatku.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ocenie Sądu, wbrew stanowisku wyrażonemu w zaskarżonej decyzji, przepisy Konwencji mają zastosowanie do dochodów skarżącego. Zdaniem Sądu skarżący uprawdopodobnił również istnien</w:t>
      </w:r>
      <w:r>
        <w:rPr>
          <w:rFonts w:cs="Verdana"/>
          <w:sz w:val="18"/>
          <w:szCs w:val="18"/>
        </w:rPr>
        <w:t>ie wszystkich przesłanek z art. 14 ust. 3 Konwencji.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Dwie pierwsze przesłanki, tj. wykonywanie pracy najemnej na statku morskim oraz eksploatacja tego statku w transporcie międzynarodowym, nie były kwestionowane przez organ odwoławczy. Natomiast przesłanka</w:t>
      </w:r>
      <w:r>
        <w:rPr>
          <w:rFonts w:cs="Verdana"/>
          <w:sz w:val="18"/>
          <w:szCs w:val="18"/>
        </w:rPr>
        <w:t xml:space="preserve"> eksploatacji statku przez przedsiębiorstwo norweskie nie została - w ocenie Dyrektora - spełniona.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 poglądem organu odwoławczego nie sposób się zgodzić. Należy wskazać, że organ pierwszej instancji nie miał w tym względzie wątpliwości i uznał, że również</w:t>
      </w:r>
      <w:r>
        <w:rPr>
          <w:rFonts w:cs="Verdana"/>
          <w:sz w:val="18"/>
          <w:szCs w:val="18"/>
        </w:rPr>
        <w:t xml:space="preserve"> i ta przesłanka została przez skarżącego spełniona. Odmienny pogląd zaprezentował organ odwoławczy, jednakże w zasadzie nie uzasadnił swojego stanowiska. Zabrakło analizy przedłożonej przez podatnika dokumentacji. W aktach sprawy znajduje się niekwestiono</w:t>
      </w:r>
      <w:r>
        <w:rPr>
          <w:rFonts w:cs="Verdana"/>
          <w:sz w:val="18"/>
          <w:szCs w:val="18"/>
        </w:rPr>
        <w:t>wany przez organ dokument, przedłożony przez stronę, zawierający dane dotyczące statku (...) (k. 12-14). Wynika z niego, że zarówno A AS (pełniąca funkcje Beneficial Owner Ship, Manager/commercial manager, ISM manager) jak i B Inc. (registered owner), mają</w:t>
      </w:r>
      <w:r>
        <w:rPr>
          <w:rFonts w:cs="Verdana"/>
          <w:sz w:val="18"/>
          <w:szCs w:val="18"/>
        </w:rPr>
        <w:t xml:space="preserve"> siedziby w Norwegii.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Rzeczą skarżącego było uprawdopodobnienie, że podmiotem eksploatującym statek jest przedsiębiorstwo norweskie, a nie wykazanie, że podmiotem tym był właściciel statku, czy jakiś inny podmiot. Obecne stosunki żeglugowe cechuje rozłożen</w:t>
      </w:r>
      <w:r>
        <w:rPr>
          <w:rFonts w:cs="Verdana"/>
          <w:sz w:val="18"/>
          <w:szCs w:val="18"/>
        </w:rPr>
        <w:t xml:space="preserve">ie różnych aspektów eksploatacji statku pomiędzy różne podmioty - kto inny może być właścicielem statku, kto inny jego armatorem, kto inny sprawować jego zarząd techniczny, a kto inny być pracodawcą załogi. Organ odwoławczy nie wskazał, jakie okoliczności </w:t>
      </w:r>
      <w:r>
        <w:rPr>
          <w:rFonts w:cs="Verdana"/>
          <w:sz w:val="18"/>
          <w:szCs w:val="18"/>
        </w:rPr>
        <w:t xml:space="preserve">wzbudziły w nim przeświadczenie, że podmiotem eksploatującym statek jest przedsiębiorstwo niemające siedziby w Norwegii, skoro ze znajdujących się w aktach sprawy dokumentów wynika, że wszystkie znane w sprawie podmioty uprawnione do dysponowania statkiem </w:t>
      </w:r>
      <w:r>
        <w:rPr>
          <w:rFonts w:cs="Verdana"/>
          <w:sz w:val="18"/>
          <w:szCs w:val="18"/>
        </w:rPr>
        <w:t>były przecież spółkami norweskimi.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Druga wątpliwość organu odwoławczego, że w sprawie nie miała zastosowania Konwencja, </w:t>
      </w:r>
      <w:r>
        <w:rPr>
          <w:rFonts w:cs="Verdana"/>
          <w:sz w:val="18"/>
          <w:szCs w:val="18"/>
        </w:rPr>
        <w:lastRenderedPageBreak/>
        <w:t xml:space="preserve">wynikała z faktu, że statek, na którym skarżący miał w 2016 r. wykonywać pracę, podnosił banderę Wysp Marshalla. Kwestia bandery statku </w:t>
      </w:r>
      <w:r>
        <w:rPr>
          <w:rFonts w:cs="Verdana"/>
          <w:sz w:val="18"/>
          <w:szCs w:val="18"/>
        </w:rPr>
        <w:t>jako decydująca dla opodatkowania dochodów marynarzy wykonujących pracę na statkach eksploatowanych przez przedsiębiorstwa norweskie, ale nie zarejestrowanych w norweskim rejestrze statków, wynikać ma z treści ustawy Lov om skatt av formue og inntekt (skat</w:t>
      </w:r>
      <w:r>
        <w:rPr>
          <w:rFonts w:cs="Verdana"/>
          <w:sz w:val="18"/>
          <w:szCs w:val="18"/>
        </w:rPr>
        <w:t>teloven). O ile prawo norweskie nie obejmowałoby obowiązkiem podatkowym marynarzy niebędących rezydentami krajów nordyckich, wykonujących pracę na statkach bandery innej niż norweska, to nie zostałaby wypełniona hipoteza przepisu art. 22 ust. 1 Konwencji.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Zdaniem Sądu, rozstrzyganie tak podstawowej kwestii przy jedynie fragmentarycznej znajomości norweskiej ustawy podatkowej narusza zarówno zasadę zaufania do organów podatkowych (art. 121 § 1 O.p.), jak i zasadę legalności ich działania (art. 120 O.p.). Pon</w:t>
      </w:r>
      <w:r>
        <w:rPr>
          <w:rFonts w:cs="Verdana"/>
          <w:sz w:val="18"/>
          <w:szCs w:val="18"/>
        </w:rPr>
        <w:t xml:space="preserve">adto, co istotne, przepisami powszechnie obowiązującymi w RP są Konstytucja, ratyfikowane i opublikowane umowy międzynarodowe, ustawy i rozporządzenia, a także bezpośrednio obowiązujące na terytorium RP akty prawa wspólnotowego. Do katalogu tego nie można </w:t>
      </w:r>
      <w:r>
        <w:rPr>
          <w:rFonts w:cs="Verdana"/>
          <w:sz w:val="18"/>
          <w:szCs w:val="18"/>
        </w:rPr>
        <w:t>zaliczyć wewnętrznych przepisów norweskich.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Na zakończenie rozważań nad kwestią bandery statku należy zauważyć, że organy podatkowe w szeregu tego typu spraw przywiązują nadmierne znaczenie do tej okoliczności. Można wskazać, że statki jedynego dużego pols</w:t>
      </w:r>
      <w:r>
        <w:rPr>
          <w:rFonts w:cs="Verdana"/>
          <w:sz w:val="18"/>
          <w:szCs w:val="18"/>
        </w:rPr>
        <w:t>kiego armatora, jakim jest Polska Żegluga Morska w Szczecinie, podnoszą banderę Bahamów. Pomimo tego nikt chyba nie twierdzi, że statki eksploatowane przez to polskie przedsiębiorstwo państwowe są eksploatowane przez podmiot z Bahamów.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ocenie Sądu, wbrew</w:t>
      </w:r>
      <w:r>
        <w:rPr>
          <w:rFonts w:cs="Verdana"/>
          <w:sz w:val="18"/>
          <w:szCs w:val="18"/>
        </w:rPr>
        <w:t xml:space="preserve"> twierdzeniom organu odwoławczego, w niniejszej sprawie zostały spełnione przesłanki z art. 14 ust. 3 Konwencji, a zatem należało rozważyć możliwość zastosowania przewidzianej w art. 27g u.p.d.o.f. tzw. ulgi abolicyjnej.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polskim systemie prawnym eliminac</w:t>
      </w:r>
      <w:r>
        <w:rPr>
          <w:rFonts w:cs="Verdana"/>
          <w:sz w:val="18"/>
          <w:szCs w:val="18"/>
        </w:rPr>
        <w:t>ja bądź złagodzenie skutków międzynarodowego podwójnego opodatkowania w zakresie podatku dochodowego od osób fizycznych następuje przez obliczenie podatku na podstawie przepisów art. 27 ust. 8, 9 i 9a u.p.d.o.f., stanowiących odzwierciedlenie metod zawarty</w:t>
      </w:r>
      <w:r>
        <w:rPr>
          <w:rFonts w:cs="Verdana"/>
          <w:sz w:val="18"/>
          <w:szCs w:val="18"/>
        </w:rPr>
        <w:t>ch w umowach o unikaniu podwójnego opodatkowania.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W art. 27 ust. 8 u.p.d.o.f. przewidziano tzw. metodę wyłączenia z progresją. Polega ona na tym, że dochód uzyskany za granicą jest zwolniony od podatku w kraju miejsca zamieszkania podatnika, jednak dochód </w:t>
      </w:r>
      <w:r>
        <w:rPr>
          <w:rFonts w:cs="Verdana"/>
          <w:sz w:val="18"/>
          <w:szCs w:val="18"/>
        </w:rPr>
        <w:t>ten jest brany pod uwagę przy obliczaniu stawki podatkowej, według której podatnik będzie zobowiązany rozliczyć podatek od dochodów podlegających opodatkowaniu w kraju miejsca zamieszkania.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Metoda proporcjonalnego odliczenia, o której mowa w art. 22 ust. 1</w:t>
      </w:r>
      <w:r>
        <w:rPr>
          <w:rFonts w:cs="Verdana"/>
          <w:sz w:val="18"/>
          <w:szCs w:val="18"/>
        </w:rPr>
        <w:t xml:space="preserve"> Konwencji, w polskiej ustawie podatkowej przewidziana została w art. 27 ust. 9 i 9a.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Zgodnie z art. 27 ust. 9 u.p.d.o.f. jeżeli podatnik, o którym mowa w art. 3 ust. 1, osiąga również dochody z tytułu działalności wykonywanej poza terytorium RP lub ze źró</w:t>
      </w:r>
      <w:r>
        <w:rPr>
          <w:rFonts w:cs="Verdana"/>
          <w:sz w:val="18"/>
          <w:szCs w:val="18"/>
        </w:rPr>
        <w:t>deł przychodów znajdujących się poza terytorium RP, a umowa o unikaniu podwójnego opodatkowania nie stanowi o zastosowaniu metody określonej w ust. 8, lub z państwem, w którym dochody są osiągane, RP nie zawarła umowy o unikaniu podwójnego opodatkowania, d</w:t>
      </w:r>
      <w:r>
        <w:rPr>
          <w:rFonts w:cs="Verdana"/>
          <w:sz w:val="18"/>
          <w:szCs w:val="18"/>
        </w:rPr>
        <w:t>ochody te łączy się z dochodami ze źródeł przychodów położonych na terytorium RP. W tym przypadku od podatku obliczonego od łącznej sumy dochodów odlicza się kwotę równą podatkowi dochodowemu zapłaconemu w obcym państwie. Odliczenie to nie może jednak prze</w:t>
      </w:r>
      <w:r>
        <w:rPr>
          <w:rFonts w:cs="Verdana"/>
          <w:sz w:val="18"/>
          <w:szCs w:val="18"/>
        </w:rPr>
        <w:t>kroczyć tej części podatku obliczonego przed dokonaniem odliczenia, która proporcjonalnie przypada na dochód uzyskany w państwie obcym.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Zgodnie zaś z art. 27 ust. 9a u.p.d.o.f., w przypadku podatnika, o którym mowa w art. 3 ust. 1, uzyskującego wyłącznie d</w:t>
      </w:r>
      <w:r>
        <w:rPr>
          <w:rFonts w:cs="Verdana"/>
          <w:sz w:val="18"/>
          <w:szCs w:val="18"/>
        </w:rPr>
        <w:t xml:space="preserve">ochody z tytułu działalności wykonywanej poza terytorium RP lub ze źródeł przychodów znajdujących się poza terytorium RP, które nie są zwolnione od podatku na podstawie umów o unikaniu podwójnego opodatkowania lub z państwem, w którym dochody są osiągane, </w:t>
      </w:r>
      <w:r>
        <w:rPr>
          <w:rFonts w:cs="Verdana"/>
          <w:sz w:val="18"/>
          <w:szCs w:val="18"/>
        </w:rPr>
        <w:t>RP nie zawarła umowy o unikaniu podwójnego opodatkowania, zasady określone w ust. 9 stosuje się odpowiednio.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Jednocześnie w art. 27g u.p.d.o.f. przewidziano możliwość zastosowania tzw. ulgi abolicyjnej, zgodnie z którą podatnik ma prawo odliczyć od podatku</w:t>
      </w:r>
      <w:r>
        <w:rPr>
          <w:rFonts w:cs="Verdana"/>
          <w:sz w:val="18"/>
          <w:szCs w:val="18"/>
        </w:rPr>
        <w:t xml:space="preserve"> dochodowego od osób fizycznych kwotę stanowiącą różnicę między podatkiem obliczonym przy zastosowaniu do przychodów z pracy uzyskanych za granicą metody odliczenia proporcjonalnego a kwotą podatku obliczonego przy zastosowaniu do tych przychodów metody wy</w:t>
      </w:r>
      <w:r>
        <w:rPr>
          <w:rFonts w:cs="Verdana"/>
          <w:sz w:val="18"/>
          <w:szCs w:val="18"/>
        </w:rPr>
        <w:t>łączenia z progresją.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Zgodnie z art. 27g ust. 1 u.p.d.o.f. podatnik podlegający obowiązkowi podatkowemu określonemu w art. 3 ust. 1, rozliczający na zasadach określonych w art. 27 ust. 9 albo 9a uzyskane w roku podatkowym poza terytorium RP dochody:</w:t>
      </w:r>
    </w:p>
    <w:p w:rsidR="00000000" w:rsidRDefault="00DF4447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1) ze </w:t>
      </w:r>
      <w:r>
        <w:rPr>
          <w:rFonts w:cs="Verdana"/>
          <w:sz w:val="18"/>
          <w:szCs w:val="18"/>
        </w:rPr>
        <w:t>źródeł, o których mowa w art. 12 ust. 1, art. 13, art. 14, lub</w:t>
      </w:r>
    </w:p>
    <w:p w:rsidR="00000000" w:rsidRDefault="00DF4447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2) z praw majątkowych w zakresie praw autorskich i praw pokrewnych w rozumieniu odrębnych przepisów, z wykonywanej poza terytorium RP działalności artystycznej, literackiej, naukowej, oświatowe</w:t>
      </w:r>
      <w:r>
        <w:rPr>
          <w:rFonts w:cs="Verdana"/>
          <w:sz w:val="18"/>
          <w:szCs w:val="18"/>
        </w:rPr>
        <w:t xml:space="preserve">j i publicystycznej, z wyjątkiem dochodów (przychodów) uzyskanych z tytułu </w:t>
      </w:r>
      <w:r>
        <w:rPr>
          <w:rFonts w:cs="Verdana"/>
          <w:sz w:val="18"/>
          <w:szCs w:val="18"/>
        </w:rPr>
        <w:lastRenderedPageBreak/>
        <w:t>korzystania z tych praw lub rozporządzania nimi</w:t>
      </w:r>
    </w:p>
    <w:p w:rsidR="00000000" w:rsidRDefault="00DF4447">
      <w:pPr>
        <w:ind w:left="850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- ma prawo odliczyć od podatku dochodowego, obliczonego zgodnie z art. 27, pomniejszonego o kwotę składki, o której mowa w art. 27b, </w:t>
      </w:r>
      <w:r>
        <w:rPr>
          <w:rFonts w:cs="Verdana"/>
          <w:sz w:val="18"/>
          <w:szCs w:val="18"/>
        </w:rPr>
        <w:t>kwotę obliczoną zgodnie z ust. 2, który przewiduje, że odliczeniu podlega kwota stanowiąca różnicę między podatkiem obliczonym zgodnie z art. 27 ust. 9 albo 9a a kwotą podatku obliczonego od dochodów ze źródeł, o których mowa w ust. 1, przy zastosowaniu do</w:t>
      </w:r>
      <w:r>
        <w:rPr>
          <w:rFonts w:cs="Verdana"/>
          <w:sz w:val="18"/>
          <w:szCs w:val="18"/>
        </w:rPr>
        <w:t xml:space="preserve"> tych dochodów zasad określonych w art. 27 ust. 8.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Istota sporu w niniejszej sprawie dotyczy właśnie możliwości zastosowania powyższego przepisu do dochodów uzyskiwanych przez skarżącego z tytuł</w:t>
      </w:r>
      <w:r>
        <w:rPr>
          <w:rFonts w:cs="Verdana"/>
          <w:sz w:val="18"/>
          <w:szCs w:val="18"/>
        </w:rPr>
        <w:t>u pracy najemnej na statku morskim eksploatowanym przez przedsiębiorstwo z faktycznym zarządem w Norwegii.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Zdaniem organu, zapłata podatku za granicą jest jedną z nadrzędnych przesłanek do tego, aby podatnik mógł skorzystać z tzw. abolicji podatkowej. Skor</w:t>
      </w:r>
      <w:r>
        <w:rPr>
          <w:rFonts w:cs="Verdana"/>
          <w:sz w:val="18"/>
          <w:szCs w:val="18"/>
        </w:rPr>
        <w:t>o skarżący nie był zobowiązany do zapłaty podatku za granicą, to zdaniem organu nie występuje w ogóle problem podwójnego opodatkowania, a w związku z tym, całość dochodów podatnika podlega opodatkowaniu w Polsce bez możliwości zastosowania ulgi o jakiej mo</w:t>
      </w:r>
      <w:r>
        <w:rPr>
          <w:rFonts w:cs="Verdana"/>
          <w:sz w:val="18"/>
          <w:szCs w:val="18"/>
        </w:rPr>
        <w:t>wa w art. 27g u.p.d.f.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Powyższego stanowiska prezentowanego przez organ odwoławczy nie można jednak zaaprobować. Przede wszystkim jest ono sprzeczne z jednoznaczną treścią art. 27g ust. 1 i 2 u.p.d.f. w zw. z art. 27 ust. 9 i 9a u.p.d.f. Z treści tych ureg</w:t>
      </w:r>
      <w:r>
        <w:rPr>
          <w:rFonts w:cs="Verdana"/>
          <w:sz w:val="18"/>
          <w:szCs w:val="18"/>
        </w:rPr>
        <w:t>ulowań wynika, że podatnik uzyskujący dochody z pracy za granicą w państwie, z którym zawarta umowa o unikaniu podwójnego opodatkowania przewiduje w celu uniknięcia podwójnego opodatkowania tzw. metodę odliczenia proporcjonalnego - a taką właśnie metodę pr</w:t>
      </w:r>
      <w:r>
        <w:rPr>
          <w:rFonts w:cs="Verdana"/>
          <w:sz w:val="18"/>
          <w:szCs w:val="18"/>
        </w:rPr>
        <w:t xml:space="preserve">zewiduje art. 22 ust. 1 Umowy - powinien dokonać obliczenia rocznego podatku z uwzględnieniem postanowień art. 27 ust. 9 albo 9a u.p.d.f., a następnie od tak obliczonego podatku ma prawo odliczyć ulgę abolicyjną, o której mowa w cytowanym powyżej art. 27g </w:t>
      </w:r>
      <w:r>
        <w:rPr>
          <w:rFonts w:cs="Verdana"/>
          <w:sz w:val="18"/>
          <w:szCs w:val="18"/>
        </w:rPr>
        <w:t>ww. ustawy. Ulga polega na odliczeniu od podatku, obliczonego zgodnie z art. 27 u.p.d.f., pomniejszonego o kwotę składki na ubezpieczenie zdrowotne, o której mowa w art. 27b ustawy, kwoty stanowiącej różnicę między podatkiem obliczonym przy zastosowaniu me</w:t>
      </w:r>
      <w:r>
        <w:rPr>
          <w:rFonts w:cs="Verdana"/>
          <w:sz w:val="18"/>
          <w:szCs w:val="18"/>
        </w:rPr>
        <w:t>tody odliczenia proporcjonalnego, a kwotą podatku obliczonego przy zastosowaniu metody wyłączenia z progresją.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Wszystkie warunki wynikające z powyższej regulacji zostały przez skarżącego w odniesieniu do spornych dochodów spełnione, w szczególności pochodz</w:t>
      </w:r>
      <w:r>
        <w:rPr>
          <w:rFonts w:cs="Verdana"/>
          <w:sz w:val="18"/>
          <w:szCs w:val="18"/>
        </w:rPr>
        <w:t>ą one ze źródeł zagranicznych, o których mowa w tym przepisie, do opodatkowania których zastosowanie ma metoda odliczenia proporcjonalnego, o której mowa w art. 27 ust. 9 i 9a u.p.d.f. W tej sytuacji art. 27g u.p.d.f. pozwala na zastosowanie do opodatkowan</w:t>
      </w:r>
      <w:r>
        <w:rPr>
          <w:rFonts w:cs="Verdana"/>
          <w:sz w:val="18"/>
          <w:szCs w:val="18"/>
        </w:rPr>
        <w:t xml:space="preserve">ia tych dochodów tzw. ulgi abolicyjnej, wyraźnie wskazując, że prawo do odliczenia od podatku dochodowego (...) kwoty obliczonej zgodnie z ust. 2, przysługuje podatnikowi - co należy podkreślić - rozliczającemu się na zasadach określonych w art. 27 ust. 9 </w:t>
      </w:r>
      <w:r>
        <w:rPr>
          <w:rFonts w:cs="Verdana"/>
          <w:sz w:val="18"/>
          <w:szCs w:val="18"/>
        </w:rPr>
        <w:t>albo 9a u.p.d.f. Jedyne odstępstwo od możliwości zastosowania przedmiotowej ulgi odnosi się do dochodów podatnika, który wprawdzie rozlicza się na zasadach określonych w art. 27 ust. 9 albo 9a u.p.d.f., ale uzyskuje dochody w krajach i terytoriach stosując</w:t>
      </w:r>
      <w:r>
        <w:rPr>
          <w:rFonts w:cs="Verdana"/>
          <w:sz w:val="18"/>
          <w:szCs w:val="18"/>
        </w:rPr>
        <w:t>ych tzw. szkodliwą konkurencję podatkową. Wyłączenie to w rozpoznawanej sprawie nie miało jednak miejsca.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Należy jednocześnie zauważyć, że ani przepis art. 27g u.p.d.f., ani przepis art. 27 ust. 9 u.p.d.f. nie uzależniają możliwości zastosowania metody pro</w:t>
      </w:r>
      <w:r>
        <w:rPr>
          <w:rFonts w:cs="Verdana"/>
          <w:sz w:val="18"/>
          <w:szCs w:val="18"/>
        </w:rPr>
        <w:t>porcjonalnego odliczenia od konieczności zapłaty podatku w drugim państwie. Żaden element konstrukcji tej metody nie przewiduje bowiem, aby zapłata podatku była warunkiem kwalifikującym do jej zastosowania. Niezapłacenie podatku w państwie źródła oznacza j</w:t>
      </w:r>
      <w:r>
        <w:rPr>
          <w:rFonts w:cs="Verdana"/>
          <w:sz w:val="18"/>
          <w:szCs w:val="18"/>
        </w:rPr>
        <w:t>edynie, że stosując metodę proporcjonalnego zaliczenia podatnik nie ma możliwości odliczenia zagranicznego podatku, gdyż nie poniósł z tego tytułu żadnego obciążenia.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Ponadto podkreślić należy, że ulga, wynikająca z art. 27g u.p.d.f. ma charakter powszechn</w:t>
      </w:r>
      <w:r>
        <w:rPr>
          <w:rFonts w:cs="Verdana"/>
          <w:sz w:val="18"/>
          <w:szCs w:val="18"/>
        </w:rPr>
        <w:t xml:space="preserve">y, gdyż stosuje się ją wobec wszystkich podatników spełniających określone w tym przepisie warunki. W systemie prawa podatkowego, idea ulg podatkowych w postaci zwolnień przedmiotowych, koncentruje się na zniesieniu obowiązku podatkowego wobec określonych </w:t>
      </w:r>
      <w:r>
        <w:rPr>
          <w:rFonts w:cs="Verdana"/>
          <w:sz w:val="18"/>
          <w:szCs w:val="18"/>
        </w:rPr>
        <w:t>kategorii dochodów, o ile podatnik spełnia określone w danym przepisie warunki. Każda ulga podatkowa (o ile nie zawiera ograniczeń i limitów) potencjalnie zmierza do całkowitego zniesienia opodatkowania grupy podatników w zakresie ograniczonym dyspozycją d</w:t>
      </w:r>
      <w:r>
        <w:rPr>
          <w:rFonts w:cs="Verdana"/>
          <w:sz w:val="18"/>
          <w:szCs w:val="18"/>
        </w:rPr>
        <w:t>anej normy. Brak jest zatem uzasadnionych przesłanek dla stwierdzenia, że zastosowanie ulgi abolicyjnej w sposób niekonstytucyjny uprzywilejowuje grupę podatników kwalifikujących się do skorzystania z tej ulgi.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Zgodnie z art. 217 Konstytucji RP nakładanie </w:t>
      </w:r>
      <w:r>
        <w:rPr>
          <w:rFonts w:cs="Verdana"/>
          <w:sz w:val="18"/>
          <w:szCs w:val="18"/>
        </w:rPr>
        <w:t>podatków, innych danin publicznych, określanie podmiotów, przedmiotów opodatkowania i stawek podatkowych, a także zasad przyznawania ulg i umorzeń oraz kategorii podmiotów zwolnionych od podatków następuje w drodze ustawy. Niedopuszczalne jest zatem, wbrew</w:t>
      </w:r>
      <w:r>
        <w:rPr>
          <w:rFonts w:cs="Verdana"/>
          <w:sz w:val="18"/>
          <w:szCs w:val="18"/>
        </w:rPr>
        <w:t xml:space="preserve"> literalnemu brzmieniu przepisu art. 27g u.p.d.f., dokonywanie wykładni celowościowej, która prowadzi do zwiększenia obciążeń podatkowych (por. wyrok Naczelnego Sądu Administracyjnego z 2 grudnia 2015 r., sygn. akt II FSK 2406/15, dostępny w bazie orzeczeń</w:t>
      </w:r>
      <w:r>
        <w:rPr>
          <w:rFonts w:cs="Verdana"/>
          <w:sz w:val="18"/>
          <w:szCs w:val="18"/>
        </w:rPr>
        <w:t xml:space="preserve"> </w:t>
      </w:r>
      <w:r>
        <w:rPr>
          <w:rFonts w:cs="Verdana"/>
          <w:sz w:val="18"/>
          <w:szCs w:val="18"/>
        </w:rPr>
        <w:lastRenderedPageBreak/>
        <w:t>CBOiS).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Wykładnia językowa przepisów art. 22 ust. 1 Konwencji oraz art. 27g ust. 1 i 2 w zw. z art. 27 ust. 9 i 9a u.p.d.f. potwierdza zasadność stanowiska skarżącego co do możliwości skorzystania przez niego w ustalonym stanie faktycznym z tzw. ulgi abol</w:t>
      </w:r>
      <w:r>
        <w:rPr>
          <w:rFonts w:cs="Verdana"/>
          <w:sz w:val="18"/>
          <w:szCs w:val="18"/>
        </w:rPr>
        <w:t>icyjnej wynikającej z art. 27g u.p.d.f. Zatem uznać należało, że organ błędnie zinterpretował art. 27g u.p.d.f. Identyczne stanowisko zajął WSA w Gdańsku w wyroku z dnia 21 kwietnia 2015 r. sygn. akt I SA/Gd 198/15. Stanowisko to zostało zaakceptowane prze</w:t>
      </w:r>
      <w:r>
        <w:rPr>
          <w:rFonts w:cs="Verdana"/>
          <w:sz w:val="18"/>
          <w:szCs w:val="18"/>
        </w:rPr>
        <w:t>z NSA, który wyrokiem z dnia 18 stycznia 2017 r. sygn. akt II FSK 2273/15 oddalił skargę kasacyjną Dyrektora Izby Skarbowej od tego wyroku. Podobny pogląd NSA wyraził także w wyroku z dnia 2 grudnia 2015 r. sygn. akt II FSK 2406/15.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Należy wskazać, że równ</w:t>
      </w:r>
      <w:r>
        <w:rPr>
          <w:rFonts w:cs="Verdana"/>
          <w:sz w:val="18"/>
          <w:szCs w:val="18"/>
        </w:rPr>
        <w:t>ież w wydanej w dniu 31 października 2016 r. interpretacji ogólnej nr DD10.8201.1.2016.GOJ (Dz. Urz. MRiF z 2016 r. poz. 12) Minister Rozwoju i Finansów w pełni podzielił argumentację przedstawioną w wyroku Naczelnego Sądu Administracyjnego z dnia 2 grudni</w:t>
      </w:r>
      <w:r>
        <w:rPr>
          <w:rFonts w:cs="Verdana"/>
          <w:sz w:val="18"/>
          <w:szCs w:val="18"/>
        </w:rPr>
        <w:t>a 2015 r. sygn. akt II FSK 2406/15. W interpretacji tej Minister nie zgodził się z tezą, że zapłata podatku w drugim państwie jest nadrzędną przesłanką zastosowania metody proporcjonalnego zaliczenia. Żaden element konstrukcji tej metody nie przewiduje bow</w:t>
      </w:r>
      <w:r>
        <w:rPr>
          <w:rFonts w:cs="Verdana"/>
          <w:sz w:val="18"/>
          <w:szCs w:val="18"/>
        </w:rPr>
        <w:t>iem, aby zapłata podatku była warunkiem kwalifikującym do jej zastosowania. Zdaniem Ministra, niezapłacenie podatku w państwie źródła oznacza jedynie, że stosując metodę proporcjonalnego zaliczenia podatnik nie ma możliwości odliczenia zagranicznego podatk</w:t>
      </w:r>
      <w:r>
        <w:rPr>
          <w:rFonts w:cs="Verdana"/>
          <w:sz w:val="18"/>
          <w:szCs w:val="18"/>
        </w:rPr>
        <w:t>u, gdyż nie poniósł z tego tytułu żadnego obciążenia. Aby przewidziana Konwencją metoda unikania podwójnego opodatkowania znalazła zastosowanie wystarczy bowiem jedynie przewidziana w niej możliwość opodatkowania takiego dochodu przyznana państwu źródła pr</w:t>
      </w:r>
      <w:r>
        <w:rPr>
          <w:rFonts w:cs="Verdana"/>
          <w:sz w:val="18"/>
          <w:szCs w:val="18"/>
        </w:rPr>
        <w:t>zez postanowienia Konwencji. Podkreślono, że wynikająca z art. 27g u.p.d.o.f. ulga ma charakter powszechny, gdyż stosuje się ją wobec wszystkich podatników spełniających określone w tym przepisie warunki.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Ponownie rozpoznając sprawę organ odwoławczy weźmie</w:t>
      </w:r>
      <w:r>
        <w:rPr>
          <w:rFonts w:cs="Verdana"/>
          <w:sz w:val="18"/>
          <w:szCs w:val="18"/>
        </w:rPr>
        <w:t xml:space="preserve"> pod uwagę zaprezentowaną w niniejszym uzasadnieniu wykładnię mających zastosowanie w sprawie przepisów i wyda stosowne rozstrzygnięcie.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Biorąc pod uwagę wszystkie przedstawione powyżej okoliczności Wojewódzki Sąd Administracyjny w Gdańsku, na podstawie ar</w:t>
      </w:r>
      <w:r>
        <w:rPr>
          <w:rFonts w:cs="Verdana"/>
          <w:sz w:val="18"/>
          <w:szCs w:val="18"/>
        </w:rPr>
        <w:t>t. 145 § 1 pkt 1 lit. a p.p.s.a., uchylił zaskarżoną decyzję.</w:t>
      </w:r>
    </w:p>
    <w:p w:rsidR="00000000" w:rsidRDefault="00DF4447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O kosztach postępowania Sąd orzekł na podstawie art. 200, art. 205 § 2 i art. 209 z ustawy dnia z dnia 30 sierpnia 2002 r. Prawo o postępowaniu przed sądami administracyjnymi, zasądzając na rzec</w:t>
      </w:r>
      <w:r>
        <w:rPr>
          <w:rFonts w:cs="Verdana"/>
          <w:sz w:val="18"/>
          <w:szCs w:val="18"/>
        </w:rPr>
        <w:t>z strony skarżącej kwotę 997 zł tytułem zwrotu kosztów postępowania, na którą to sumę składa się uiszczony przez stronę skarżącą wpis sądowy w wysokości 500 zł, 17 zł tytułem opłaty za udzielenie pełnomocnictwa oraz wynagrodzenie radcy prawnego - 480 zł us</w:t>
      </w:r>
      <w:r>
        <w:rPr>
          <w:rFonts w:cs="Verdana"/>
          <w:sz w:val="18"/>
          <w:szCs w:val="18"/>
        </w:rPr>
        <w:t>talone zgodnie z § 14 ust. 1 pkt 1 lit. c rozporządzenia Ministra Sprawiedliwości z dnia 22 października 2015 r. w sprawie ponoszenia przez Skarb Państwa kosztów pomocy prawnej udzielonej przez radcę prawnego z urzędu (Dz. U. z 2015 r. poz. 1805).</w:t>
      </w:r>
    </w:p>
    <w:p w:rsidR="00000000" w:rsidRDefault="00DF4447">
      <w:pPr>
        <w:rPr>
          <w:rFonts w:cs="Verdana"/>
          <w:sz w:val="18"/>
          <w:szCs w:val="18"/>
        </w:rPr>
      </w:pPr>
    </w:p>
    <w:p w:rsidR="00000000" w:rsidRDefault="00DF4447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2320946</w:t>
      </w:r>
    </w:p>
    <w:p w:rsidR="00DF4447" w:rsidRDefault="00DF4447">
      <w:pPr>
        <w:rPr>
          <w:rFonts w:cs="Verdana"/>
          <w:sz w:val="18"/>
          <w:szCs w:val="18"/>
        </w:rPr>
      </w:pPr>
    </w:p>
    <w:sectPr w:rsidR="00DF444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C0BE6"/>
    <w:rsid w:val="00DF4447"/>
    <w:rsid w:val="00FC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5281</Words>
  <Characters>31691</Characters>
  <Application>Microsoft Office Word</Application>
  <DocSecurity>0</DocSecurity>
  <Lines>264</Lines>
  <Paragraphs>73</Paragraphs>
  <ScaleCrop>false</ScaleCrop>
  <Company/>
  <LinksUpToDate>false</LinksUpToDate>
  <CharactersWithSpaces>36899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2</cp:revision>
  <dcterms:created xsi:type="dcterms:W3CDTF">2017-10-17T15:29:00Z</dcterms:created>
  <dcterms:modified xsi:type="dcterms:W3CDTF">2017-10-17T15:29:00Z</dcterms:modified>
</cp:coreProperties>
</file>